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13C3" w14:textId="77777777" w:rsidR="00FB6C25" w:rsidRPr="00A35753" w:rsidRDefault="003D00C9" w:rsidP="003D00C9">
      <w:pPr>
        <w:spacing w:after="29"/>
        <w:ind w:left="0" w:firstLine="0"/>
      </w:pPr>
      <w:r>
        <w:t xml:space="preserve">      </w:t>
      </w:r>
      <w:r w:rsidR="00C42750" w:rsidRPr="00A35753">
        <w:t>1.</w:t>
      </w:r>
      <w:r w:rsidR="00C42750" w:rsidRPr="00A35753">
        <w:rPr>
          <w:rFonts w:eastAsia="Arial" w:cs="Arial"/>
        </w:rPr>
        <w:t xml:space="preserve"> </w:t>
      </w:r>
      <w:r w:rsidR="00C42750" w:rsidRPr="00A35753">
        <w:rPr>
          <w:b/>
        </w:rPr>
        <w:t>Call to Order</w:t>
      </w:r>
      <w:r w:rsidR="00C42750" w:rsidRPr="00A35753">
        <w:t xml:space="preserve"> - Chair of Council – Debra Marquart </w:t>
      </w:r>
    </w:p>
    <w:p w14:paraId="6A362429" w14:textId="1BF86CCF" w:rsidR="00FB6C25" w:rsidRPr="00A35753" w:rsidRDefault="00C42750">
      <w:pPr>
        <w:ind w:left="1076"/>
      </w:pPr>
      <w:r w:rsidRPr="00A35753">
        <w:t>a.</w:t>
      </w:r>
      <w:r w:rsidRPr="00A35753">
        <w:rPr>
          <w:rFonts w:eastAsia="Arial" w:cs="Arial"/>
        </w:rPr>
        <w:t xml:space="preserve"> </w:t>
      </w:r>
      <w:r w:rsidRPr="00A35753">
        <w:t xml:space="preserve">Seating of substitute council members </w:t>
      </w:r>
      <w:r w:rsidR="00071629">
        <w:br/>
        <w:t xml:space="preserve">Mike Bailey for P. </w:t>
      </w:r>
      <w:proofErr w:type="spellStart"/>
      <w:r w:rsidR="00071629">
        <w:t>Riney</w:t>
      </w:r>
      <w:proofErr w:type="spellEnd"/>
      <w:r w:rsidR="00071629">
        <w:t xml:space="preserve"> </w:t>
      </w:r>
      <w:proofErr w:type="spellStart"/>
      <w:r w:rsidR="00071629">
        <w:t>Kehrberg</w:t>
      </w:r>
      <w:proofErr w:type="spellEnd"/>
      <w:r w:rsidR="00071629">
        <w:br/>
        <w:t xml:space="preserve">Matt </w:t>
      </w:r>
      <w:proofErr w:type="spellStart"/>
      <w:r w:rsidR="00071629">
        <w:t>Kris</w:t>
      </w:r>
      <w:r w:rsidR="00112FDD">
        <w:t>e</w:t>
      </w:r>
      <w:proofErr w:type="spellEnd"/>
      <w:r w:rsidR="00112FDD">
        <w:t xml:space="preserve"> for Te</w:t>
      </w:r>
      <w:r w:rsidR="00071629">
        <w:t>jas Dhadph</w:t>
      </w:r>
      <w:r w:rsidR="00112FDD">
        <w:t>a</w:t>
      </w:r>
      <w:r w:rsidR="00071629">
        <w:t>le</w:t>
      </w:r>
    </w:p>
    <w:p w14:paraId="3A1630B5" w14:textId="77777777" w:rsidR="00FB6C25" w:rsidRPr="00A35753" w:rsidRDefault="00C42750">
      <w:pPr>
        <w:spacing w:after="32"/>
        <w:ind w:left="0" w:right="18" w:firstLine="0"/>
        <w:jc w:val="right"/>
      </w:pPr>
      <w:r w:rsidRPr="00A35753">
        <w:t xml:space="preserve"> </w:t>
      </w:r>
      <w:r w:rsidRPr="00A35753">
        <w:tab/>
        <w:t xml:space="preserve"> </w:t>
      </w:r>
      <w:r w:rsidRPr="00A35753">
        <w:tab/>
        <w:t xml:space="preserve"> </w:t>
      </w:r>
    </w:p>
    <w:p w14:paraId="0057543E" w14:textId="2B4F9707" w:rsidR="00FB6C25" w:rsidRPr="00A35753" w:rsidRDefault="00C42750">
      <w:pPr>
        <w:pStyle w:val="Heading1"/>
        <w:ind w:left="356"/>
      </w:pPr>
      <w:r w:rsidRPr="00A35753">
        <w:rPr>
          <w:b w:val="0"/>
        </w:rPr>
        <w:t>2.</w:t>
      </w:r>
      <w:r w:rsidRPr="00A35753">
        <w:rPr>
          <w:rFonts w:eastAsia="Arial" w:cs="Arial"/>
          <w:b w:val="0"/>
        </w:rPr>
        <w:t xml:space="preserve"> </w:t>
      </w:r>
      <w:r w:rsidRPr="00A35753">
        <w:t>Consent Agenda</w:t>
      </w:r>
      <w:r w:rsidRPr="00A35753">
        <w:rPr>
          <w:b w:val="0"/>
        </w:rPr>
        <w:t xml:space="preserve"> </w:t>
      </w:r>
      <w:r w:rsidR="00071629">
        <w:rPr>
          <w:b w:val="0"/>
        </w:rPr>
        <w:t xml:space="preserve">– Approved </w:t>
      </w:r>
      <w:r w:rsidR="00310D08">
        <w:rPr>
          <w:b w:val="0"/>
        </w:rPr>
        <w:t>12</w:t>
      </w:r>
      <w:r w:rsidR="00071629">
        <w:rPr>
          <w:b w:val="0"/>
        </w:rPr>
        <w:t>-0</w:t>
      </w:r>
    </w:p>
    <w:p w14:paraId="314782C0" w14:textId="77777777" w:rsidR="00FB6C25" w:rsidRPr="00A35753" w:rsidRDefault="00C42750">
      <w:pPr>
        <w:numPr>
          <w:ilvl w:val="0"/>
          <w:numId w:val="1"/>
        </w:numPr>
        <w:ind w:left="1426" w:hanging="360"/>
      </w:pPr>
      <w:r w:rsidRPr="00A35753">
        <w:t>Minutes of Gradu</w:t>
      </w:r>
      <w:r w:rsidR="006B5F37" w:rsidRPr="00A35753">
        <w:t>ate Council Meeting, January 25, 2017</w:t>
      </w:r>
      <w:r w:rsidRPr="00A35753">
        <w:t xml:space="preserve"> </w:t>
      </w:r>
    </w:p>
    <w:p w14:paraId="1F6FCA62" w14:textId="77777777" w:rsidR="00FB6C25" w:rsidRPr="00A35753" w:rsidRDefault="006B5F37">
      <w:pPr>
        <w:numPr>
          <w:ilvl w:val="0"/>
          <w:numId w:val="1"/>
        </w:numPr>
        <w:ind w:left="1426" w:hanging="360"/>
      </w:pPr>
      <w:r w:rsidRPr="00A35753">
        <w:t>Agenda for February 15</w:t>
      </w:r>
      <w:r w:rsidR="00C42750" w:rsidRPr="00A35753">
        <w:t xml:space="preserve"> Meeting </w:t>
      </w:r>
    </w:p>
    <w:p w14:paraId="1EB3D02B" w14:textId="77777777" w:rsidR="00FC646F" w:rsidRPr="00A35753" w:rsidRDefault="00FC646F">
      <w:pPr>
        <w:numPr>
          <w:ilvl w:val="0"/>
          <w:numId w:val="1"/>
        </w:numPr>
        <w:ind w:left="1426" w:hanging="360"/>
      </w:pPr>
      <w:r w:rsidRPr="00A35753">
        <w:t>Items from GCCC</w:t>
      </w:r>
    </w:p>
    <w:p w14:paraId="7345CECB" w14:textId="77777777" w:rsidR="00FB6C25" w:rsidRPr="00A35753" w:rsidRDefault="0024110E">
      <w:pPr>
        <w:spacing w:after="33"/>
        <w:ind w:left="1440" w:firstLine="0"/>
      </w:pPr>
      <w:r w:rsidRPr="00A35753">
        <w:t xml:space="preserve">Dual listing proposal </w:t>
      </w:r>
      <w:hyperlink r:id="rId7" w:history="1">
        <w:r w:rsidRPr="00A35753">
          <w:rPr>
            <w:rStyle w:val="Hyperlink"/>
          </w:rPr>
          <w:t>FSHN 560/NUTRS 560 w/460X</w:t>
        </w:r>
      </w:hyperlink>
    </w:p>
    <w:p w14:paraId="581B4565" w14:textId="77777777" w:rsidR="00FB6C25" w:rsidRPr="00A35753" w:rsidRDefault="0024110E">
      <w:pPr>
        <w:pStyle w:val="Heading1"/>
        <w:ind w:left="356"/>
      </w:pPr>
      <w:r w:rsidRPr="00A35753">
        <w:rPr>
          <w:b w:val="0"/>
        </w:rPr>
        <w:br/>
      </w:r>
      <w:r w:rsidR="00C42750" w:rsidRPr="00A35753">
        <w:rPr>
          <w:b w:val="0"/>
        </w:rPr>
        <w:t>3.</w:t>
      </w:r>
      <w:r w:rsidR="00C42750" w:rsidRPr="00A35753">
        <w:rPr>
          <w:rFonts w:eastAsia="Arial" w:cs="Arial"/>
          <w:b w:val="0"/>
        </w:rPr>
        <w:t xml:space="preserve"> </w:t>
      </w:r>
      <w:r w:rsidR="00C42750" w:rsidRPr="00A35753">
        <w:t xml:space="preserve">Announcements and Remarks </w:t>
      </w:r>
    </w:p>
    <w:p w14:paraId="29421314" w14:textId="77777777" w:rsidR="00FB6C25" w:rsidRPr="00A35753" w:rsidRDefault="00C42750">
      <w:pPr>
        <w:numPr>
          <w:ilvl w:val="0"/>
          <w:numId w:val="2"/>
        </w:numPr>
        <w:spacing w:after="30"/>
        <w:ind w:left="1426" w:hanging="360"/>
      </w:pPr>
      <w:r w:rsidRPr="00A35753">
        <w:t xml:space="preserve">Graduate Council Chair – Debra Marquart </w:t>
      </w:r>
    </w:p>
    <w:p w14:paraId="2364E5C6" w14:textId="7F600910" w:rsidR="00112FDD" w:rsidRDefault="00C42750">
      <w:pPr>
        <w:numPr>
          <w:ilvl w:val="0"/>
          <w:numId w:val="2"/>
        </w:numPr>
        <w:spacing w:after="33"/>
        <w:ind w:left="1426" w:hanging="360"/>
      </w:pPr>
      <w:r w:rsidRPr="00A35753">
        <w:t xml:space="preserve">Associate Provost and Graduate Dean – David Holger </w:t>
      </w:r>
      <w:r w:rsidR="00071629">
        <w:br/>
      </w:r>
      <w:r w:rsidR="00112FDD">
        <w:t>The announcements for the Graduate Council meetings will be sent to DOGES to help connect and inform</w:t>
      </w:r>
      <w:r w:rsidR="00071629">
        <w:t xml:space="preserve"> other faculty members.  </w:t>
      </w:r>
      <w:r w:rsidR="00112FDD">
        <w:br/>
      </w:r>
    </w:p>
    <w:p w14:paraId="66E2A282" w14:textId="6C56391E" w:rsidR="00FB6C25" w:rsidRPr="00A35753" w:rsidRDefault="00071629" w:rsidP="00112FDD">
      <w:pPr>
        <w:spacing w:after="33"/>
        <w:ind w:left="1426" w:firstLine="0"/>
      </w:pPr>
      <w:r>
        <w:t>Differential tuition rates fo</w:t>
      </w:r>
      <w:r w:rsidR="00112FDD">
        <w:t>r upper division rates will start S</w:t>
      </w:r>
      <w:r>
        <w:t>ummer 2017.  Affiliated graduate programs will be affected</w:t>
      </w:r>
      <w:r w:rsidR="00112FDD">
        <w:t xml:space="preserve"> and their rates will increase in response to the undergraduate tuition adjustments</w:t>
      </w:r>
      <w:r>
        <w:t xml:space="preserve">.  Interdepartmental students have tuition re-assessed at </w:t>
      </w:r>
      <w:r w:rsidR="00112FDD">
        <w:t>the time their</w:t>
      </w:r>
      <w:r>
        <w:t xml:space="preserve"> major professor/home department</w:t>
      </w:r>
      <w:r w:rsidR="00112FDD">
        <w:t xml:space="preserve"> is identified</w:t>
      </w:r>
      <w:r>
        <w:t xml:space="preserve">.  </w:t>
      </w:r>
      <w:r w:rsidR="005B3C14">
        <w:t>We do not want to encourage lat</w:t>
      </w:r>
      <w:r w:rsidR="00112FDD">
        <w:t xml:space="preserve">e POSC submission, so there will be more information forthcoming about requiring a certain point in their program by which the major professor needs to be chosen.  </w:t>
      </w:r>
      <w:r w:rsidR="005B3C14">
        <w:t xml:space="preserve">  </w:t>
      </w:r>
    </w:p>
    <w:p w14:paraId="1F813091" w14:textId="4101DBF4" w:rsidR="00FB6C25" w:rsidRPr="00A35753" w:rsidRDefault="005B3C14" w:rsidP="00112FDD">
      <w:pPr>
        <w:spacing w:after="29"/>
        <w:ind w:left="1426" w:firstLine="0"/>
      </w:pPr>
      <w:r>
        <w:br/>
        <w:t xml:space="preserve">Sebastian Speer </w:t>
      </w:r>
      <w:r w:rsidR="00112FDD">
        <w:t xml:space="preserve">is the </w:t>
      </w:r>
      <w:r>
        <w:t xml:space="preserve">new student services specialist in the Graduate College.  </w:t>
      </w:r>
      <w:r w:rsidR="00112FDD">
        <w:t xml:space="preserve">Speer will assist with time to degree information and other processes graduate students encounter on the way to graduation.  </w:t>
      </w:r>
      <w:r>
        <w:t xml:space="preserve">  </w:t>
      </w:r>
    </w:p>
    <w:p w14:paraId="3A30EE43" w14:textId="24F3A643" w:rsidR="00FB6C25" w:rsidRPr="00A35753" w:rsidRDefault="00FB6C25" w:rsidP="00112FDD">
      <w:pPr>
        <w:ind w:left="1426" w:firstLine="0"/>
      </w:pPr>
    </w:p>
    <w:p w14:paraId="0231540A" w14:textId="77777777" w:rsidR="00FB6C25" w:rsidRPr="00A35753" w:rsidRDefault="00C42750">
      <w:pPr>
        <w:spacing w:after="33"/>
        <w:ind w:left="0" w:firstLine="0"/>
      </w:pPr>
      <w:r w:rsidRPr="00A35753">
        <w:rPr>
          <w:b/>
        </w:rPr>
        <w:t xml:space="preserve"> </w:t>
      </w:r>
    </w:p>
    <w:p w14:paraId="3971B2FD" w14:textId="77777777" w:rsidR="00FB6C25" w:rsidRPr="00A35753" w:rsidRDefault="00C42750">
      <w:pPr>
        <w:spacing w:after="32"/>
        <w:ind w:left="356"/>
      </w:pPr>
      <w:r w:rsidRPr="00A35753">
        <w:t>4.</w:t>
      </w:r>
      <w:r w:rsidRPr="00A35753">
        <w:rPr>
          <w:rFonts w:eastAsia="Arial" w:cs="Arial"/>
        </w:rPr>
        <w:t xml:space="preserve"> </w:t>
      </w:r>
      <w:r w:rsidRPr="00A35753">
        <w:rPr>
          <w:b/>
        </w:rPr>
        <w:t xml:space="preserve"> Review of Action Items — </w:t>
      </w:r>
      <w:r w:rsidRPr="00A35753">
        <w:t>Debra Marquart</w:t>
      </w:r>
      <w:r w:rsidRPr="00A35753">
        <w:rPr>
          <w:b/>
        </w:rPr>
        <w:t xml:space="preserve">  </w:t>
      </w:r>
    </w:p>
    <w:p w14:paraId="3F09C5DF" w14:textId="7C9B102D" w:rsidR="001D392D" w:rsidRDefault="00C42750" w:rsidP="006033A6">
      <w:pPr>
        <w:ind w:left="1440" w:hanging="360"/>
        <w:rPr>
          <w:rFonts w:eastAsia="Arial" w:cs="Arial"/>
        </w:rPr>
      </w:pPr>
      <w:r w:rsidRPr="00A35753">
        <w:t>a.</w:t>
      </w:r>
      <w:r w:rsidR="00A35753" w:rsidRPr="00A35753">
        <w:rPr>
          <w:rFonts w:eastAsia="Arial" w:cs="Arial"/>
        </w:rPr>
        <w:t xml:space="preserve"> </w:t>
      </w:r>
      <w:r w:rsidR="001D392D">
        <w:rPr>
          <w:rFonts w:eastAsia="Arial" w:cs="Arial"/>
        </w:rPr>
        <w:t xml:space="preserve">   </w:t>
      </w:r>
      <w:r w:rsidR="006033A6">
        <w:rPr>
          <w:rFonts w:eastAsia="Arial" w:cs="Arial"/>
        </w:rPr>
        <w:t xml:space="preserve"> </w:t>
      </w:r>
      <w:r w:rsidR="00A35753" w:rsidRPr="00A35753">
        <w:rPr>
          <w:rFonts w:eastAsia="Arial" w:cs="Arial"/>
        </w:rPr>
        <w:t>Overage Course Policy – Discuss possible amendment to approved policy</w:t>
      </w:r>
      <w:r w:rsidR="00A35753">
        <w:rPr>
          <w:rFonts w:eastAsia="Arial" w:cs="Arial"/>
        </w:rPr>
        <w:t xml:space="preserve"> </w:t>
      </w:r>
    </w:p>
    <w:p w14:paraId="59EC65F5" w14:textId="49A336BC" w:rsidR="00FB6C25" w:rsidRDefault="00A35753" w:rsidP="00B11828">
      <w:pPr>
        <w:ind w:left="1551" w:firstLine="0"/>
        <w:rPr>
          <w:rFonts w:eastAsia="Arial" w:cs="Arial"/>
        </w:rPr>
      </w:pPr>
      <w:r>
        <w:rPr>
          <w:rFonts w:eastAsia="Arial" w:cs="Arial"/>
        </w:rPr>
        <w:t>(following DOGE meeting discussion).</w:t>
      </w:r>
      <w:r w:rsidR="005B3C14">
        <w:rPr>
          <w:rFonts w:eastAsia="Arial" w:cs="Arial"/>
        </w:rPr>
        <w:t xml:space="preserve">  </w:t>
      </w:r>
      <w:r w:rsidR="00112FDD">
        <w:rPr>
          <w:rFonts w:eastAsia="Arial" w:cs="Arial"/>
        </w:rPr>
        <w:t>Pros</w:t>
      </w:r>
      <w:r w:rsidR="00B11828">
        <w:rPr>
          <w:rFonts w:eastAsia="Arial" w:cs="Arial"/>
        </w:rPr>
        <w:t xml:space="preserve"> and cons of having a different </w:t>
      </w:r>
      <w:r w:rsidR="00112FDD">
        <w:rPr>
          <w:rFonts w:eastAsia="Arial" w:cs="Arial"/>
        </w:rPr>
        <w:t xml:space="preserve">requirement for master’s and Ph.D. students on the </w:t>
      </w:r>
      <w:r w:rsidR="005B3C14">
        <w:rPr>
          <w:rFonts w:eastAsia="Arial" w:cs="Arial"/>
        </w:rPr>
        <w:t xml:space="preserve">8 – 10 </w:t>
      </w:r>
      <w:r w:rsidR="00112FDD">
        <w:rPr>
          <w:rFonts w:eastAsia="Arial" w:cs="Arial"/>
        </w:rPr>
        <w:t xml:space="preserve">year chart were identified.  </w:t>
      </w:r>
      <w:r w:rsidR="005B3C14">
        <w:rPr>
          <w:rFonts w:eastAsia="Arial" w:cs="Arial"/>
        </w:rPr>
        <w:t xml:space="preserve">  </w:t>
      </w:r>
      <w:r w:rsidR="00112FDD">
        <w:rPr>
          <w:rFonts w:eastAsia="Arial" w:cs="Arial"/>
        </w:rPr>
        <w:t>Identifying six credits for master’s students was seen as p</w:t>
      </w:r>
      <w:r w:rsidR="005B3C14">
        <w:rPr>
          <w:rFonts w:eastAsia="Arial" w:cs="Arial"/>
        </w:rPr>
        <w:t xml:space="preserve">roportionate </w:t>
      </w:r>
      <w:r w:rsidR="00112FDD">
        <w:rPr>
          <w:rFonts w:eastAsia="Arial" w:cs="Arial"/>
        </w:rPr>
        <w:t xml:space="preserve">related to the number of credits required.  </w:t>
      </w:r>
      <w:r w:rsidR="00463585">
        <w:rPr>
          <w:rFonts w:eastAsia="Arial" w:cs="Arial"/>
        </w:rPr>
        <w:t xml:space="preserve"> Not many </w:t>
      </w:r>
      <w:r w:rsidR="00112FDD">
        <w:rPr>
          <w:rFonts w:eastAsia="Arial" w:cs="Arial"/>
        </w:rPr>
        <w:t xml:space="preserve">classes for </w:t>
      </w:r>
      <w:r w:rsidR="00463585">
        <w:rPr>
          <w:rFonts w:eastAsia="Arial" w:cs="Arial"/>
        </w:rPr>
        <w:t>master’s students fall in the 7 – 10</w:t>
      </w:r>
      <w:r w:rsidR="00112FDD">
        <w:rPr>
          <w:rFonts w:eastAsia="Arial" w:cs="Arial"/>
        </w:rPr>
        <w:t xml:space="preserve"> year category.</w:t>
      </w:r>
      <w:r w:rsidR="00463585">
        <w:rPr>
          <w:rFonts w:eastAsia="Arial" w:cs="Arial"/>
        </w:rPr>
        <w:t xml:space="preserve">  Some master’s programs have m</w:t>
      </w:r>
      <w:r w:rsidR="00B11828">
        <w:rPr>
          <w:rFonts w:eastAsia="Arial" w:cs="Arial"/>
        </w:rPr>
        <w:t>ore credits and so six</w:t>
      </w:r>
      <w:r w:rsidR="00463585">
        <w:rPr>
          <w:rFonts w:eastAsia="Arial" w:cs="Arial"/>
        </w:rPr>
        <w:t xml:space="preserve"> credits is not very many credits.  </w:t>
      </w:r>
      <w:r w:rsidR="00B11828">
        <w:rPr>
          <w:rFonts w:eastAsia="Arial" w:cs="Arial"/>
        </w:rPr>
        <w:t xml:space="preserve"> There may be a difference </w:t>
      </w:r>
      <w:r w:rsidR="00463585">
        <w:rPr>
          <w:rFonts w:eastAsia="Arial" w:cs="Arial"/>
        </w:rPr>
        <w:t>between res</w:t>
      </w:r>
      <w:r w:rsidR="00B11828">
        <w:rPr>
          <w:rFonts w:eastAsia="Arial" w:cs="Arial"/>
        </w:rPr>
        <w:t>earch and coursework degrees.  Part-time and off campus students may be at a disadvantage.  No limit for master’s student has the p</w:t>
      </w:r>
      <w:r w:rsidR="00463585">
        <w:rPr>
          <w:rFonts w:eastAsia="Arial" w:cs="Arial"/>
        </w:rPr>
        <w:t xml:space="preserve">otential for someone to </w:t>
      </w:r>
      <w:r w:rsidR="00463585">
        <w:rPr>
          <w:rFonts w:eastAsia="Arial" w:cs="Arial"/>
        </w:rPr>
        <w:lastRenderedPageBreak/>
        <w:t xml:space="preserve">abuse the system.  </w:t>
      </w:r>
      <w:r w:rsidR="00B11828">
        <w:rPr>
          <w:rFonts w:eastAsia="Arial" w:cs="Arial"/>
        </w:rPr>
        <w:t xml:space="preserve">Extending the expired course policy may </w:t>
      </w:r>
      <w:r w:rsidR="00463585">
        <w:rPr>
          <w:rFonts w:eastAsia="Arial" w:cs="Arial"/>
        </w:rPr>
        <w:t>extend time to degree.  Programs can impose</w:t>
      </w:r>
      <w:r w:rsidR="00B11828">
        <w:rPr>
          <w:rFonts w:eastAsia="Arial" w:cs="Arial"/>
        </w:rPr>
        <w:t xml:space="preserve"> more stringent guidelines.</w:t>
      </w:r>
      <w:r w:rsidR="00463585">
        <w:rPr>
          <w:rFonts w:eastAsia="Arial" w:cs="Arial"/>
        </w:rPr>
        <w:t xml:space="preserve">   </w:t>
      </w:r>
      <w:r w:rsidR="00B11828">
        <w:rPr>
          <w:rFonts w:eastAsia="Arial" w:cs="Arial"/>
        </w:rPr>
        <w:t>The Graduate College will c</w:t>
      </w:r>
      <w:r w:rsidR="00463585">
        <w:rPr>
          <w:rFonts w:eastAsia="Arial" w:cs="Arial"/>
        </w:rPr>
        <w:t xml:space="preserve">heck on </w:t>
      </w:r>
      <w:r w:rsidR="00B11828">
        <w:rPr>
          <w:rFonts w:eastAsia="Arial" w:cs="Arial"/>
        </w:rPr>
        <w:t xml:space="preserve">requirements at peer institutions and try to get an idea of how many students this would impact. Discussion can continue at future meetings, if needed.  </w:t>
      </w:r>
      <w:r w:rsidR="006033A6">
        <w:rPr>
          <w:rFonts w:eastAsia="Arial" w:cs="Arial"/>
        </w:rPr>
        <w:br/>
      </w:r>
    </w:p>
    <w:p w14:paraId="18FFE8C0" w14:textId="38C5CF88" w:rsidR="001D392D" w:rsidRDefault="00427ADB" w:rsidP="006033A6">
      <w:pPr>
        <w:ind w:left="1530" w:hanging="450"/>
        <w:rPr>
          <w:rFonts w:eastAsia="Arial" w:cs="Arial"/>
        </w:rPr>
      </w:pPr>
      <w:r>
        <w:rPr>
          <w:rFonts w:eastAsia="Arial" w:cs="Arial"/>
        </w:rPr>
        <w:t>b</w:t>
      </w:r>
      <w:r w:rsidR="001D392D">
        <w:rPr>
          <w:rFonts w:eastAsia="Arial" w:cs="Arial"/>
        </w:rPr>
        <w:t xml:space="preserve">.    Graduate Admissions process – </w:t>
      </w:r>
      <w:r w:rsidR="00B11828">
        <w:rPr>
          <w:rFonts w:eastAsia="Arial" w:cs="Arial"/>
        </w:rPr>
        <w:t>There was a c</w:t>
      </w:r>
      <w:r w:rsidR="00223283">
        <w:rPr>
          <w:rFonts w:eastAsia="Arial" w:cs="Arial"/>
        </w:rPr>
        <w:t>ons</w:t>
      </w:r>
      <w:r w:rsidR="006033A6">
        <w:rPr>
          <w:rFonts w:eastAsia="Arial" w:cs="Arial"/>
        </w:rPr>
        <w:t xml:space="preserve">ensus that a graduate degree </w:t>
      </w:r>
      <w:r w:rsidR="00B11828">
        <w:rPr>
          <w:rFonts w:eastAsia="Arial" w:cs="Arial"/>
        </w:rPr>
        <w:t xml:space="preserve">GPA should </w:t>
      </w:r>
      <w:proofErr w:type="spellStart"/>
      <w:r w:rsidR="00B11828">
        <w:rPr>
          <w:rFonts w:eastAsia="Arial" w:cs="Arial"/>
        </w:rPr>
        <w:t>supercede</w:t>
      </w:r>
      <w:proofErr w:type="spellEnd"/>
      <w:r w:rsidR="00B11828">
        <w:rPr>
          <w:rFonts w:eastAsia="Arial" w:cs="Arial"/>
        </w:rPr>
        <w:t xml:space="preserve"> an undergraduate</w:t>
      </w:r>
      <w:r w:rsidR="007C4973">
        <w:rPr>
          <w:rFonts w:eastAsia="Arial" w:cs="Arial"/>
        </w:rPr>
        <w:t xml:space="preserve"> GPA on the admissions application for full admission.  Also, grades on graduate courses should be taken into account to allow full admission.   </w:t>
      </w:r>
      <w:r w:rsidR="00B11828">
        <w:rPr>
          <w:rFonts w:eastAsia="Arial" w:cs="Arial"/>
        </w:rPr>
        <w:t xml:space="preserve"> </w:t>
      </w:r>
      <w:r w:rsidR="007C4973">
        <w:rPr>
          <w:rFonts w:eastAsia="Arial" w:cs="Arial"/>
        </w:rPr>
        <w:t>The Graduate College will p</w:t>
      </w:r>
      <w:r w:rsidR="00B70EA3">
        <w:rPr>
          <w:rFonts w:eastAsia="Arial" w:cs="Arial"/>
        </w:rPr>
        <w:t>ropose wording for GPA to include Master’s courses and Master</w:t>
      </w:r>
      <w:r w:rsidR="007C4973">
        <w:rPr>
          <w:rFonts w:eastAsia="Arial" w:cs="Arial"/>
        </w:rPr>
        <w:t>’s degrees.  The current wording only specifies undergraduate GPA.</w:t>
      </w:r>
      <w:r w:rsidR="007C4973">
        <w:rPr>
          <w:rFonts w:eastAsia="Arial" w:cs="Arial"/>
        </w:rPr>
        <w:br/>
      </w:r>
    </w:p>
    <w:p w14:paraId="074E7D35" w14:textId="2271E4FE" w:rsidR="00427ADB" w:rsidRDefault="00427ADB" w:rsidP="006033A6">
      <w:pPr>
        <w:ind w:left="1530" w:hanging="450"/>
      </w:pPr>
      <w:r>
        <w:t>c</w:t>
      </w:r>
      <w:r w:rsidRPr="00A35753">
        <w:t>.</w:t>
      </w:r>
      <w:r w:rsidRPr="00A35753">
        <w:rPr>
          <w:rFonts w:eastAsia="Arial" w:cs="Arial"/>
        </w:rPr>
        <w:t xml:space="preserve"> </w:t>
      </w:r>
      <w:r>
        <w:rPr>
          <w:rFonts w:eastAsia="Arial" w:cs="Arial"/>
        </w:rPr>
        <w:tab/>
      </w:r>
      <w:r w:rsidRPr="00A35753">
        <w:t xml:space="preserve">Graduate Faculty Membership Committee (GFMC) – Steven Lonergan </w:t>
      </w:r>
    </w:p>
    <w:p w14:paraId="692608EF" w14:textId="77777777" w:rsidR="00427ADB" w:rsidRDefault="00427ADB" w:rsidP="00427ADB">
      <w:pPr>
        <w:ind w:left="1076"/>
      </w:pPr>
      <w:r>
        <w:tab/>
      </w:r>
      <w:r>
        <w:tab/>
        <w:t xml:space="preserve">--Draft proposal of GFMC guidelines and suggested guidelines from </w:t>
      </w:r>
    </w:p>
    <w:p w14:paraId="5D1054E0" w14:textId="74D04BCA" w:rsidR="00FB6C25" w:rsidRPr="00A35753" w:rsidRDefault="00427ADB" w:rsidP="006033A6">
      <w:pPr>
        <w:ind w:left="1620" w:hanging="554"/>
      </w:pPr>
      <w:r>
        <w:t xml:space="preserve">         standing committee</w:t>
      </w:r>
      <w:r w:rsidR="007C4973">
        <w:t xml:space="preserve">.  </w:t>
      </w:r>
      <w:r w:rsidR="00B70EA3">
        <w:t xml:space="preserve">Charge:  Review </w:t>
      </w:r>
      <w:r w:rsidR="007C4973">
        <w:t xml:space="preserve">membership and process </w:t>
      </w:r>
      <w:r w:rsidR="006033A6">
        <w:t xml:space="preserve">according to HLC </w:t>
      </w:r>
      <w:r w:rsidR="00B70EA3">
        <w:t>accreditation</w:t>
      </w:r>
      <w:r w:rsidR="007C4973">
        <w:t xml:space="preserve"> standards</w:t>
      </w:r>
      <w:r w:rsidR="00B70EA3">
        <w:t xml:space="preserve">.  </w:t>
      </w:r>
      <w:r w:rsidR="007C4973">
        <w:t xml:space="preserve">Lonergan presented the talking points included in the February </w:t>
      </w:r>
      <w:proofErr w:type="spellStart"/>
      <w:r w:rsidR="007C4973">
        <w:t>Powerpoint</w:t>
      </w:r>
      <w:proofErr w:type="spellEnd"/>
      <w:r w:rsidR="007C4973">
        <w:t xml:space="preserve"> (link) on the Graduate Council website.   Faculty members are to submit suggestions and comments to Lonergan to incorporate into the proposal.   Input from DOGES and faculty members will be very important.  </w:t>
      </w:r>
      <w:r w:rsidR="00B70EA3">
        <w:br/>
      </w:r>
      <w:r w:rsidR="00B70EA3">
        <w:br/>
      </w:r>
    </w:p>
    <w:p w14:paraId="5694EC4A" w14:textId="77777777" w:rsidR="00FB6C25" w:rsidRPr="00A35753" w:rsidRDefault="00C42750">
      <w:pPr>
        <w:pStyle w:val="Heading1"/>
        <w:ind w:left="356"/>
      </w:pPr>
      <w:r w:rsidRPr="00A35753">
        <w:rPr>
          <w:b w:val="0"/>
        </w:rPr>
        <w:t>5.</w:t>
      </w:r>
      <w:r w:rsidRPr="00A35753">
        <w:rPr>
          <w:rFonts w:eastAsia="Arial" w:cs="Arial"/>
          <w:b w:val="0"/>
        </w:rPr>
        <w:t xml:space="preserve"> </w:t>
      </w:r>
      <w:r w:rsidRPr="00A35753">
        <w:t xml:space="preserve">Old Business </w:t>
      </w:r>
    </w:p>
    <w:p w14:paraId="44ADF380" w14:textId="7EAEBD46" w:rsidR="00A35753" w:rsidRDefault="00A35753" w:rsidP="00A35753">
      <w:pPr>
        <w:numPr>
          <w:ilvl w:val="0"/>
          <w:numId w:val="3"/>
        </w:numPr>
        <w:ind w:left="1426" w:hanging="360"/>
      </w:pPr>
      <w:r w:rsidRPr="00A35753">
        <w:t>Renumbering of Stat Courses – Update</w:t>
      </w:r>
      <w:r w:rsidR="007C4973">
        <w:br/>
        <w:t xml:space="preserve">Changes for the Statistics courses will go into effect for the 2018-2019 Catalog and will include a number of Stat Courses that are commonly taken by non-major graduate students.  </w:t>
      </w:r>
    </w:p>
    <w:p w14:paraId="4F5F95B6" w14:textId="77777777" w:rsidR="00A35753" w:rsidRPr="00A35753" w:rsidRDefault="00A35753" w:rsidP="00A35753">
      <w:pPr>
        <w:ind w:left="1426" w:firstLine="0"/>
      </w:pPr>
    </w:p>
    <w:p w14:paraId="52EAE435" w14:textId="77777777" w:rsidR="00A35753" w:rsidRDefault="00C42750" w:rsidP="00A35753">
      <w:pPr>
        <w:spacing w:after="32"/>
        <w:ind w:left="356"/>
      </w:pPr>
      <w:r w:rsidRPr="00A35753">
        <w:t>6.</w:t>
      </w:r>
      <w:r w:rsidRPr="00A35753">
        <w:rPr>
          <w:rFonts w:eastAsia="Arial" w:cs="Arial"/>
        </w:rPr>
        <w:t xml:space="preserve"> </w:t>
      </w:r>
      <w:r w:rsidRPr="00A35753">
        <w:rPr>
          <w:b/>
        </w:rPr>
        <w:t xml:space="preserve">New Business </w:t>
      </w:r>
    </w:p>
    <w:p w14:paraId="6BB79D92" w14:textId="5611E23C" w:rsidR="00FB6C25" w:rsidRPr="00427ADB" w:rsidRDefault="00A35753" w:rsidP="001D392D">
      <w:pPr>
        <w:pStyle w:val="ListParagraph"/>
        <w:numPr>
          <w:ilvl w:val="0"/>
          <w:numId w:val="5"/>
        </w:numPr>
        <w:spacing w:after="32"/>
      </w:pPr>
      <w:r w:rsidRPr="001D392D">
        <w:rPr>
          <w:rFonts w:eastAsia="Arial" w:cs="Arial"/>
        </w:rPr>
        <w:t xml:space="preserve">GC Approvals Process Flowchart </w:t>
      </w:r>
      <w:r w:rsidRPr="001D392D">
        <w:rPr>
          <w:rFonts w:eastAsia="Arial" w:cs="Arial"/>
        </w:rPr>
        <w:softHyphen/>
        <w:t>– Judy Strand</w:t>
      </w:r>
      <w:r w:rsidR="00425CFF">
        <w:rPr>
          <w:rFonts w:eastAsia="Arial" w:cs="Arial"/>
        </w:rPr>
        <w:br/>
        <w:t>Reviewed approval processes for Graduate Council items in addition to what is listed in the Faculty Senate Handbook, Chapter 10.8.2.</w:t>
      </w:r>
      <w:r w:rsidR="006033A6">
        <w:rPr>
          <w:rFonts w:eastAsia="Arial" w:cs="Arial"/>
        </w:rPr>
        <w:t xml:space="preserve"> Chart available in February </w:t>
      </w:r>
      <w:proofErr w:type="spellStart"/>
      <w:r w:rsidR="006033A6">
        <w:rPr>
          <w:rFonts w:eastAsia="Arial" w:cs="Arial"/>
        </w:rPr>
        <w:t>Powerpoint</w:t>
      </w:r>
      <w:proofErr w:type="spellEnd"/>
      <w:r w:rsidR="006033A6">
        <w:rPr>
          <w:rFonts w:eastAsia="Arial" w:cs="Arial"/>
        </w:rPr>
        <w:t xml:space="preserve">.  </w:t>
      </w:r>
      <w:r w:rsidR="006033A6">
        <w:rPr>
          <w:rFonts w:eastAsia="Arial" w:cs="Arial"/>
        </w:rPr>
        <w:br/>
      </w:r>
    </w:p>
    <w:p w14:paraId="6AD9E6DD" w14:textId="575A1C96" w:rsidR="00FB6C25" w:rsidRDefault="003F224D" w:rsidP="006033A6">
      <w:pPr>
        <w:pStyle w:val="ListParagraph"/>
        <w:numPr>
          <w:ilvl w:val="0"/>
          <w:numId w:val="5"/>
        </w:numPr>
        <w:ind w:left="0" w:firstLine="0"/>
      </w:pPr>
      <w:r w:rsidRPr="00223283">
        <w:rPr>
          <w:rFonts w:eastAsia="Arial" w:cs="Arial"/>
        </w:rPr>
        <w:t xml:space="preserve">Statement of </w:t>
      </w:r>
      <w:r w:rsidR="00427ADB" w:rsidRPr="00223283">
        <w:rPr>
          <w:rFonts w:eastAsia="Arial" w:cs="Arial"/>
        </w:rPr>
        <w:t>Inclusivity &amp; Tolerance from Graduate Council</w:t>
      </w:r>
      <w:r w:rsidR="00425CFF" w:rsidRPr="00223283">
        <w:rPr>
          <w:rFonts w:eastAsia="Arial" w:cs="Arial"/>
        </w:rPr>
        <w:br/>
        <w:t xml:space="preserve">Ken Moore encouraged the Graduate Council to work with the Graduate College, GPSS, and others to promote a welcoming atmosphere for international students through media, signage, and all types of communication.  </w:t>
      </w:r>
      <w:bookmarkStart w:id="0" w:name="_GoBack"/>
      <w:bookmarkEnd w:id="0"/>
    </w:p>
    <w:p w14:paraId="16F7DD90" w14:textId="77777777" w:rsidR="006033A6" w:rsidRDefault="006033A6" w:rsidP="006033A6">
      <w:pPr>
        <w:ind w:left="0" w:firstLine="0"/>
      </w:pPr>
    </w:p>
    <w:p w14:paraId="31380928" w14:textId="49709FC5" w:rsidR="00FB6C25" w:rsidRDefault="00C42750" w:rsidP="006033A6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"/>
      </w:pPr>
      <w:r>
        <w:rPr>
          <w:b/>
        </w:rPr>
        <w:t xml:space="preserve">Next Meeting:  </w:t>
      </w:r>
      <w:r w:rsidR="00191B96">
        <w:t>Wednesday, March 22</w:t>
      </w:r>
      <w:r>
        <w:t xml:space="preserve"> 4:15 – 5:30 p.m., 3150 </w:t>
      </w:r>
      <w:proofErr w:type="spellStart"/>
      <w:r>
        <w:t>Beardshear</w:t>
      </w:r>
      <w:proofErr w:type="spellEnd"/>
      <w:r>
        <w:t xml:space="preserve"> Hall </w:t>
      </w:r>
    </w:p>
    <w:p w14:paraId="78A1ABEE" w14:textId="18864D7F" w:rsidR="00FB6C25" w:rsidRDefault="00C42750">
      <w:pPr>
        <w:ind w:left="0" w:firstLine="0"/>
      </w:pPr>
      <w:r>
        <w:t xml:space="preserve">  </w:t>
      </w:r>
    </w:p>
    <w:sectPr w:rsidR="00FB6C25">
      <w:headerReference w:type="default" r:id="rId8"/>
      <w:pgSz w:w="12240" w:h="15840"/>
      <w:pgMar w:top="1440" w:right="2271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C12F8" w14:textId="77777777" w:rsidR="003E76F7" w:rsidRDefault="003E76F7" w:rsidP="003D00C9">
      <w:pPr>
        <w:spacing w:line="240" w:lineRule="auto"/>
      </w:pPr>
      <w:r>
        <w:separator/>
      </w:r>
    </w:p>
  </w:endnote>
  <w:endnote w:type="continuationSeparator" w:id="0">
    <w:p w14:paraId="467B16C5" w14:textId="77777777" w:rsidR="003E76F7" w:rsidRDefault="003E76F7" w:rsidP="003D0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8B68" w14:textId="77777777" w:rsidR="003E76F7" w:rsidRDefault="003E76F7" w:rsidP="003D00C9">
      <w:pPr>
        <w:spacing w:line="240" w:lineRule="auto"/>
      </w:pPr>
      <w:r>
        <w:separator/>
      </w:r>
    </w:p>
  </w:footnote>
  <w:footnote w:type="continuationSeparator" w:id="0">
    <w:p w14:paraId="116521A5" w14:textId="77777777" w:rsidR="003E76F7" w:rsidRDefault="003E76F7" w:rsidP="003D0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11D9" w14:textId="77777777" w:rsidR="003D00C9" w:rsidRDefault="003D00C9" w:rsidP="00427ADB">
    <w:pPr>
      <w:ind w:left="3600" w:firstLine="720"/>
    </w:pPr>
    <w:r>
      <w:rPr>
        <w:b/>
      </w:rPr>
      <w:t xml:space="preserve">GRADUATE COUNCIL </w:t>
    </w:r>
  </w:p>
  <w:p w14:paraId="439588F9" w14:textId="727F4056" w:rsidR="003D00C9" w:rsidRDefault="00B11828" w:rsidP="003D00C9">
    <w:pPr>
      <w:ind w:left="1567" w:right="4"/>
      <w:jc w:val="center"/>
    </w:pPr>
    <w:r>
      <w:rPr>
        <w:b/>
      </w:rPr>
      <w:t>Minutes</w:t>
    </w:r>
    <w:r w:rsidR="003D00C9">
      <w:rPr>
        <w:b/>
      </w:rPr>
      <w:t xml:space="preserve">  </w:t>
    </w:r>
  </w:p>
  <w:p w14:paraId="5AB49BD0" w14:textId="77777777" w:rsidR="003D00C9" w:rsidRDefault="003D00C9" w:rsidP="003D00C9">
    <w:pPr>
      <w:spacing w:line="248" w:lineRule="auto"/>
      <w:ind w:left="2261" w:right="700"/>
      <w:jc w:val="center"/>
    </w:pPr>
    <w:r>
      <w:t xml:space="preserve">Wednesday, February 15, 2017 </w:t>
    </w:r>
  </w:p>
  <w:p w14:paraId="4D4D5DFB" w14:textId="77777777" w:rsidR="00427ADB" w:rsidRDefault="003D00C9" w:rsidP="00427ADB">
    <w:pPr>
      <w:spacing w:line="248" w:lineRule="auto"/>
      <w:ind w:left="2261" w:right="640"/>
      <w:jc w:val="center"/>
    </w:pPr>
    <w:r>
      <w:t xml:space="preserve">4:15 – 5:30 p.m., 3150 </w:t>
    </w:r>
    <w:proofErr w:type="spellStart"/>
    <w:r>
      <w:t>Beardshear</w:t>
    </w:r>
    <w:proofErr w:type="spellEnd"/>
    <w:r>
      <w:t xml:space="preserve"> Hall</w:t>
    </w:r>
  </w:p>
  <w:p w14:paraId="35400EA9" w14:textId="2C1B50BC" w:rsidR="003D00C9" w:rsidRDefault="003D00C9" w:rsidP="00427ADB">
    <w:pPr>
      <w:spacing w:line="248" w:lineRule="auto"/>
      <w:ind w:left="2261" w:right="640"/>
      <w:jc w:val="center"/>
    </w:pPr>
    <w:r>
      <w:t xml:space="preserve"> </w:t>
    </w:r>
    <w:hyperlink r:id="rId1">
      <w:r>
        <w:rPr>
          <w:color w:val="0000FF"/>
          <w:u w:val="single" w:color="0000FF"/>
        </w:rPr>
        <w:t>www.grad</w:t>
      </w:r>
    </w:hyperlink>
    <w:hyperlink r:id="rId2">
      <w:r>
        <w:rPr>
          <w:color w:val="0000FF"/>
          <w:u w:val="single" w:color="0000FF"/>
        </w:rPr>
        <w:t>-</w:t>
      </w:r>
    </w:hyperlink>
    <w:hyperlink r:id="rId3">
      <w:r>
        <w:rPr>
          <w:color w:val="0000FF"/>
          <w:u w:val="single" w:color="0000FF"/>
        </w:rPr>
        <w:t>council.iastate.edu</w:t>
      </w:r>
    </w:hyperlink>
    <w:hyperlink r:id="rId4">
      <w:r>
        <w:rPr>
          <w:color w:val="0000FF"/>
        </w:rPr>
        <w:t xml:space="preserve"> </w:t>
      </w:r>
    </w:hyperlink>
  </w:p>
  <w:p w14:paraId="757F40D5" w14:textId="77777777" w:rsidR="003D00C9" w:rsidRDefault="003D0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DC5"/>
    <w:multiLevelType w:val="hybridMultilevel"/>
    <w:tmpl w:val="3FF8809C"/>
    <w:lvl w:ilvl="0" w:tplc="5DC000A6">
      <w:start w:val="1"/>
      <w:numFmt w:val="lowerLetter"/>
      <w:lvlText w:val="%1."/>
      <w:lvlJc w:val="left"/>
      <w:pPr>
        <w:ind w:left="1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2CD96">
      <w:start w:val="1"/>
      <w:numFmt w:val="lowerLetter"/>
      <w:lvlText w:val="%2"/>
      <w:lvlJc w:val="left"/>
      <w:pPr>
        <w:ind w:left="21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42FC8">
      <w:start w:val="1"/>
      <w:numFmt w:val="lowerRoman"/>
      <w:lvlText w:val="%3"/>
      <w:lvlJc w:val="left"/>
      <w:pPr>
        <w:ind w:left="28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66DC6">
      <w:start w:val="1"/>
      <w:numFmt w:val="decimal"/>
      <w:lvlText w:val="%4"/>
      <w:lvlJc w:val="left"/>
      <w:pPr>
        <w:ind w:left="36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88754">
      <w:start w:val="1"/>
      <w:numFmt w:val="lowerLetter"/>
      <w:lvlText w:val="%5"/>
      <w:lvlJc w:val="left"/>
      <w:pPr>
        <w:ind w:left="43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0F5A6">
      <w:start w:val="1"/>
      <w:numFmt w:val="lowerRoman"/>
      <w:lvlText w:val="%6"/>
      <w:lvlJc w:val="left"/>
      <w:pPr>
        <w:ind w:left="50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804A6">
      <w:start w:val="1"/>
      <w:numFmt w:val="decimal"/>
      <w:lvlText w:val="%7"/>
      <w:lvlJc w:val="left"/>
      <w:pPr>
        <w:ind w:left="57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C2C06">
      <w:start w:val="1"/>
      <w:numFmt w:val="lowerLetter"/>
      <w:lvlText w:val="%8"/>
      <w:lvlJc w:val="left"/>
      <w:pPr>
        <w:ind w:left="6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0D8E6">
      <w:start w:val="1"/>
      <w:numFmt w:val="lowerRoman"/>
      <w:lvlText w:val="%9"/>
      <w:lvlJc w:val="left"/>
      <w:pPr>
        <w:ind w:left="7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574C8"/>
    <w:multiLevelType w:val="hybridMultilevel"/>
    <w:tmpl w:val="4608050A"/>
    <w:lvl w:ilvl="0" w:tplc="3D1A689A">
      <w:start w:val="1"/>
      <w:numFmt w:val="lowerLetter"/>
      <w:lvlText w:val="%1."/>
      <w:lvlJc w:val="left"/>
      <w:pPr>
        <w:ind w:left="144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6A6137"/>
    <w:multiLevelType w:val="hybridMultilevel"/>
    <w:tmpl w:val="880CADA0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3E3824AF"/>
    <w:multiLevelType w:val="hybridMultilevel"/>
    <w:tmpl w:val="2BD601E4"/>
    <w:lvl w:ilvl="0" w:tplc="F4AC25BA">
      <w:start w:val="1"/>
      <w:numFmt w:val="lowerLetter"/>
      <w:lvlText w:val="%1."/>
      <w:lvlJc w:val="left"/>
      <w:pPr>
        <w:ind w:left="1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ED7EE">
      <w:start w:val="1"/>
      <w:numFmt w:val="lowerLetter"/>
      <w:lvlText w:val="%2"/>
      <w:lvlJc w:val="left"/>
      <w:pPr>
        <w:ind w:left="21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C67A0">
      <w:start w:val="1"/>
      <w:numFmt w:val="lowerRoman"/>
      <w:lvlText w:val="%3"/>
      <w:lvlJc w:val="left"/>
      <w:pPr>
        <w:ind w:left="28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E1DFC">
      <w:start w:val="1"/>
      <w:numFmt w:val="decimal"/>
      <w:lvlText w:val="%4"/>
      <w:lvlJc w:val="left"/>
      <w:pPr>
        <w:ind w:left="36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60058">
      <w:start w:val="1"/>
      <w:numFmt w:val="lowerLetter"/>
      <w:lvlText w:val="%5"/>
      <w:lvlJc w:val="left"/>
      <w:pPr>
        <w:ind w:left="43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0D576">
      <w:start w:val="1"/>
      <w:numFmt w:val="lowerRoman"/>
      <w:lvlText w:val="%6"/>
      <w:lvlJc w:val="left"/>
      <w:pPr>
        <w:ind w:left="50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E5108">
      <w:start w:val="1"/>
      <w:numFmt w:val="decimal"/>
      <w:lvlText w:val="%7"/>
      <w:lvlJc w:val="left"/>
      <w:pPr>
        <w:ind w:left="57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C06C0">
      <w:start w:val="1"/>
      <w:numFmt w:val="lowerLetter"/>
      <w:lvlText w:val="%8"/>
      <w:lvlJc w:val="left"/>
      <w:pPr>
        <w:ind w:left="6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6DFD8">
      <w:start w:val="1"/>
      <w:numFmt w:val="lowerRoman"/>
      <w:lvlText w:val="%9"/>
      <w:lvlJc w:val="left"/>
      <w:pPr>
        <w:ind w:left="7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2C2EBA"/>
    <w:multiLevelType w:val="hybridMultilevel"/>
    <w:tmpl w:val="B99E93E2"/>
    <w:lvl w:ilvl="0" w:tplc="C82A751E">
      <w:start w:val="1"/>
      <w:numFmt w:val="lowerLetter"/>
      <w:lvlText w:val="%1."/>
      <w:lvlJc w:val="left"/>
      <w:pPr>
        <w:ind w:left="1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96E0">
      <w:start w:val="1"/>
      <w:numFmt w:val="lowerLetter"/>
      <w:lvlText w:val="%2"/>
      <w:lvlJc w:val="left"/>
      <w:pPr>
        <w:ind w:left="21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2FD8E">
      <w:start w:val="1"/>
      <w:numFmt w:val="lowerRoman"/>
      <w:lvlText w:val="%3"/>
      <w:lvlJc w:val="left"/>
      <w:pPr>
        <w:ind w:left="28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AABBC">
      <w:start w:val="1"/>
      <w:numFmt w:val="decimal"/>
      <w:lvlText w:val="%4"/>
      <w:lvlJc w:val="left"/>
      <w:pPr>
        <w:ind w:left="36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63126">
      <w:start w:val="1"/>
      <w:numFmt w:val="lowerLetter"/>
      <w:lvlText w:val="%5"/>
      <w:lvlJc w:val="left"/>
      <w:pPr>
        <w:ind w:left="43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2BAB8">
      <w:start w:val="1"/>
      <w:numFmt w:val="lowerRoman"/>
      <w:lvlText w:val="%6"/>
      <w:lvlJc w:val="left"/>
      <w:pPr>
        <w:ind w:left="50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4CC0C">
      <w:start w:val="1"/>
      <w:numFmt w:val="decimal"/>
      <w:lvlText w:val="%7"/>
      <w:lvlJc w:val="left"/>
      <w:pPr>
        <w:ind w:left="57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08FF4">
      <w:start w:val="1"/>
      <w:numFmt w:val="lowerLetter"/>
      <w:lvlText w:val="%8"/>
      <w:lvlJc w:val="left"/>
      <w:pPr>
        <w:ind w:left="6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4EA12">
      <w:start w:val="1"/>
      <w:numFmt w:val="lowerRoman"/>
      <w:lvlText w:val="%9"/>
      <w:lvlJc w:val="left"/>
      <w:pPr>
        <w:ind w:left="7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25"/>
    <w:rsid w:val="00071629"/>
    <w:rsid w:val="00073A7E"/>
    <w:rsid w:val="00112FDD"/>
    <w:rsid w:val="00114F82"/>
    <w:rsid w:val="00191B96"/>
    <w:rsid w:val="001D392D"/>
    <w:rsid w:val="00223283"/>
    <w:rsid w:val="0024110E"/>
    <w:rsid w:val="00310D08"/>
    <w:rsid w:val="003D00C9"/>
    <w:rsid w:val="003D4BAC"/>
    <w:rsid w:val="003E76F7"/>
    <w:rsid w:val="003F224D"/>
    <w:rsid w:val="00425CFF"/>
    <w:rsid w:val="00427ADB"/>
    <w:rsid w:val="00463585"/>
    <w:rsid w:val="005321F9"/>
    <w:rsid w:val="005B3C14"/>
    <w:rsid w:val="006033A6"/>
    <w:rsid w:val="00636FC5"/>
    <w:rsid w:val="006B5F37"/>
    <w:rsid w:val="00732EE1"/>
    <w:rsid w:val="007C4973"/>
    <w:rsid w:val="00A35753"/>
    <w:rsid w:val="00B11828"/>
    <w:rsid w:val="00B70EA3"/>
    <w:rsid w:val="00C42750"/>
    <w:rsid w:val="00E03971"/>
    <w:rsid w:val="00E84412"/>
    <w:rsid w:val="00F079C8"/>
    <w:rsid w:val="00FB6C25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3EA7"/>
  <w15:docId w15:val="{56FCEEE5-4561-41AF-8DA0-D171E367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  <w:ind w:left="1561" w:hanging="10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"/>
      <w:ind w:left="1567" w:hanging="10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C64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00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0C9"/>
    <w:rPr>
      <w:rFonts w:ascii="Garamond" w:eastAsia="Garamond" w:hAnsi="Garamond" w:cs="Garamond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D00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0C9"/>
    <w:rPr>
      <w:rFonts w:ascii="Garamond" w:eastAsia="Garamond" w:hAnsi="Garamond" w:cs="Garamond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D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d-council.iastate.edu/sites/default/files/2016-17/February%202017/Winham%20NUTRS%20560%20-%20FSHN%20460%20Dual%20listing%20app%2001-23-1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d-council.iastate.edu/" TargetMode="External"/><Relationship Id="rId2" Type="http://schemas.openxmlformats.org/officeDocument/2006/relationships/hyperlink" Target="http://www.grad-council.iastate.edu/" TargetMode="External"/><Relationship Id="rId1" Type="http://schemas.openxmlformats.org/officeDocument/2006/relationships/hyperlink" Target="http://www.grad-council.iastate.edu/" TargetMode="External"/><Relationship Id="rId4" Type="http://schemas.openxmlformats.org/officeDocument/2006/relationships/hyperlink" Target="http://www.grad-council.iasta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Introduce myself, Carolyn, Dean Holger</vt:lpstr>
    </vt:vector>
  </TitlesOfParts>
  <Company>Iowa State University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Introduce myself, Carolyn, Dean Holger</dc:title>
  <dc:subject/>
  <dc:creator>wswhite</dc:creator>
  <cp:keywords/>
  <cp:lastModifiedBy>Debra Marquart</cp:lastModifiedBy>
  <cp:revision>2</cp:revision>
  <cp:lastPrinted>2017-02-13T21:57:00Z</cp:lastPrinted>
  <dcterms:created xsi:type="dcterms:W3CDTF">2017-02-16T20:30:00Z</dcterms:created>
  <dcterms:modified xsi:type="dcterms:W3CDTF">2017-02-16T20:30:00Z</dcterms:modified>
</cp:coreProperties>
</file>