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213FD" w:rsidRPr="008A6B3A" w:rsidRDefault="002213FD" w:rsidP="002213FD">
      <w:pPr>
        <w:pStyle w:val="Appendixtext"/>
        <w:rPr>
          <w:b/>
          <w:sz w:val="16"/>
          <w:szCs w:val="16"/>
        </w:rPr>
      </w:pPr>
    </w:p>
    <w:p w14:paraId="3DA65481" w14:textId="77777777" w:rsidR="002213FD" w:rsidRPr="002213FD" w:rsidRDefault="002213FD">
      <w:pPr>
        <w:pStyle w:val="Appendixtext"/>
        <w:rPr>
          <w:sz w:val="16"/>
          <w:szCs w:val="16"/>
        </w:rPr>
      </w:pPr>
      <w:r>
        <w:rPr>
          <w:sz w:val="16"/>
          <w:szCs w:val="16"/>
        </w:rPr>
        <w:t>(Check one)</w:t>
      </w:r>
    </w:p>
    <w:p w14:paraId="05CAC866" w14:textId="77777777" w:rsidR="00CE79CF" w:rsidRPr="002213FD" w:rsidRDefault="00AB0143">
      <w:pPr>
        <w:pStyle w:val="Appendixtext"/>
        <w:rPr>
          <w:b/>
        </w:rPr>
      </w:pPr>
      <w:r w:rsidRPr="002213FD">
        <w:rPr>
          <w:b/>
          <w:noProof/>
          <w:color w:val="2B579A"/>
          <w:shd w:val="clear" w:color="auto" w:fill="E6E6E6"/>
        </w:rPr>
        <mc:AlternateContent>
          <mc:Choice Requires="wps">
            <w:drawing>
              <wp:anchor distT="0" distB="0" distL="114300" distR="114300" simplePos="0" relativeHeight="251657216" behindDoc="1" locked="0" layoutInCell="1" allowOverlap="1" wp14:anchorId="538FE936" wp14:editId="07777777">
                <wp:simplePos x="0" y="0"/>
                <wp:positionH relativeFrom="column">
                  <wp:posOffset>0</wp:posOffset>
                </wp:positionH>
                <wp:positionV relativeFrom="paragraph">
                  <wp:posOffset>34925</wp:posOffset>
                </wp:positionV>
                <wp:extent cx="203200" cy="168275"/>
                <wp:effectExtent l="0" t="0" r="0" b="0"/>
                <wp:wrapTight wrapText="bothSides">
                  <wp:wrapPolygon edited="0">
                    <wp:start x="-2025" y="-2364"/>
                    <wp:lineTo x="-2025" y="26409"/>
                    <wp:lineTo x="25718" y="26409"/>
                    <wp:lineTo x="25718" y="0"/>
                    <wp:lineTo x="24705" y="-2364"/>
                    <wp:lineTo x="-2025" y="-2364"/>
                  </wp:wrapPolygon>
                </wp:wrapTight>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82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wp14="http://schemas.microsoft.com/office/word/2010/wordml">
            <w:pict w14:anchorId="407FF7DC">
              <v:rect id="Rectangle 4" style="position:absolute;margin-left:0;margin-top:2.75pt;width:16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color="#f2f2f2" strokeweight="3pt" w14:anchorId="04D4C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">
                <v:shadow on="t" color="#7f7f7f" opacity=".5" offset="1pt"/>
                <w10:wrap type="tight"/>
              </v:rect>
            </w:pict>
          </mc:Fallback>
        </mc:AlternateContent>
      </w:r>
      <w:r w:rsidR="002213FD" w:rsidRPr="002213FD">
        <w:rPr>
          <w:b/>
        </w:rPr>
        <w:t>Request for New Specialization</w:t>
      </w:r>
    </w:p>
    <w:p w14:paraId="59DF45D6" w14:textId="77777777" w:rsidR="002213FD" w:rsidRPr="002213FD" w:rsidRDefault="00AB0143">
      <w:pPr>
        <w:pStyle w:val="Appendixtext"/>
        <w:rPr>
          <w:b/>
        </w:rPr>
      </w:pPr>
      <w:r>
        <w:rPr>
          <w:b/>
          <w:noProof/>
          <w:color w:val="2B579A"/>
          <w:shd w:val="clear" w:color="auto" w:fill="E6E6E6"/>
        </w:rPr>
        <mc:AlternateContent>
          <mc:Choice Requires="wps">
            <w:drawing>
              <wp:anchor distT="0" distB="0" distL="114300" distR="114300" simplePos="0" relativeHeight="251658240" behindDoc="1" locked="0" layoutInCell="1" allowOverlap="1" wp14:anchorId="5CEEDDC9" wp14:editId="07777777">
                <wp:simplePos x="0" y="0"/>
                <wp:positionH relativeFrom="column">
                  <wp:posOffset>0</wp:posOffset>
                </wp:positionH>
                <wp:positionV relativeFrom="paragraph">
                  <wp:posOffset>15240</wp:posOffset>
                </wp:positionV>
                <wp:extent cx="114300" cy="117475"/>
                <wp:effectExtent l="0" t="0" r="0" b="0"/>
                <wp:wrapTight wrapText="bothSides">
                  <wp:wrapPolygon edited="0">
                    <wp:start x="-1080" y="-1051"/>
                    <wp:lineTo x="-1080" y="20549"/>
                    <wp:lineTo x="22680" y="20549"/>
                    <wp:lineTo x="22680" y="-1051"/>
                    <wp:lineTo x="-1080" y="-1051"/>
                  </wp:wrapPolygon>
                </wp:wrapTight>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wp14="http://schemas.microsoft.com/office/word/2010/wordml">
            <w:pict w14:anchorId="3064FC4A">
              <v:rect id="Rectangle 5" style="position:absolute;margin-left:0;margin-top:1.2pt;width:9pt;height: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346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Q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">
                <w10:wrap type="tight"/>
              </v:rect>
            </w:pict>
          </mc:Fallback>
        </mc:AlternateContent>
      </w:r>
      <w:r w:rsidR="002213FD" w:rsidRPr="002213FD">
        <w:rPr>
          <w:b/>
        </w:rPr>
        <w:t>Request for Change in Specialization</w:t>
      </w:r>
    </w:p>
    <w:p w14:paraId="127C7A72" w14:textId="77777777" w:rsidR="00CE79CF" w:rsidRDefault="00CE79CF" w:rsidP="2A39DCCC">
      <w:pPr>
        <w:pStyle w:val="Appendixtext"/>
        <w:rPr>
          <w:rFonts w:asciiTheme="minorHAnsi" w:eastAsiaTheme="minorEastAsia" w:hAnsiTheme="minorHAnsi" w:cstheme="minorBidi"/>
          <w:sz w:val="24"/>
          <w:szCs w:val="24"/>
        </w:rPr>
      </w:pPr>
      <w:r w:rsidRPr="2A39DCCC">
        <w:rPr>
          <w:rFonts w:asciiTheme="minorHAnsi" w:eastAsiaTheme="minorEastAsia" w:hAnsiTheme="minorHAnsi" w:cstheme="minorBidi"/>
          <w:sz w:val="24"/>
          <w:szCs w:val="24"/>
        </w:rPr>
        <w:t xml:space="preserve">The following describes the material which should be included in a proposal for a new area of specialization in an existing graduate degree or for a change in an existing area of specialization.  Areas of specialization are recognized on a student’s permanent record (transcript).  Approval is required by the </w:t>
      </w:r>
      <w:r w:rsidR="00C05959" w:rsidRPr="2A39DCCC">
        <w:rPr>
          <w:rFonts w:asciiTheme="minorHAnsi" w:eastAsiaTheme="minorEastAsia" w:hAnsiTheme="minorHAnsi" w:cstheme="minorBidi"/>
          <w:sz w:val="24"/>
          <w:szCs w:val="24"/>
        </w:rPr>
        <w:t xml:space="preserve">department or program curriculum committee, the College Curriculum Committee, the </w:t>
      </w:r>
      <w:r w:rsidRPr="2A39DCCC">
        <w:rPr>
          <w:rFonts w:asciiTheme="minorHAnsi" w:eastAsiaTheme="minorEastAsia" w:hAnsiTheme="minorHAnsi" w:cstheme="minorBidi"/>
          <w:sz w:val="24"/>
          <w:szCs w:val="24"/>
        </w:rPr>
        <w:t>GCCC</w:t>
      </w:r>
      <w:r w:rsidR="00671137" w:rsidRPr="2A39DCCC">
        <w:rPr>
          <w:rFonts w:asciiTheme="minorHAnsi" w:eastAsiaTheme="minorEastAsia" w:hAnsiTheme="minorHAnsi" w:cstheme="minorBidi"/>
          <w:sz w:val="24"/>
          <w:szCs w:val="24"/>
        </w:rPr>
        <w:t>, Graduate Council,</w:t>
      </w:r>
      <w:r w:rsidRPr="2A39DCCC">
        <w:rPr>
          <w:rFonts w:asciiTheme="minorHAnsi" w:eastAsiaTheme="minorEastAsia" w:hAnsiTheme="minorHAnsi" w:cstheme="minorBidi"/>
          <w:sz w:val="24"/>
          <w:szCs w:val="24"/>
        </w:rPr>
        <w:t xml:space="preserve"> and by the Graduate Dean.  The proposal should be sent to the Graduate Curriculum and Catalog Committee (GCCC)</w:t>
      </w:r>
      <w:r w:rsidR="00C05959" w:rsidRPr="2A39DCCC">
        <w:rPr>
          <w:rFonts w:asciiTheme="minorHAnsi" w:eastAsiaTheme="minorEastAsia" w:hAnsiTheme="minorHAnsi" w:cstheme="minorBidi"/>
          <w:sz w:val="24"/>
          <w:szCs w:val="24"/>
        </w:rPr>
        <w:t xml:space="preserve"> with documentation of approvals by the department and college</w:t>
      </w:r>
      <w:r w:rsidRPr="2A39DCCC">
        <w:rPr>
          <w:rFonts w:asciiTheme="minorHAnsi" w:eastAsiaTheme="minorEastAsia" w:hAnsiTheme="minorHAnsi" w:cstheme="minorBidi"/>
          <w:sz w:val="24"/>
          <w:szCs w:val="24"/>
        </w:rPr>
        <w:t>:</w:t>
      </w:r>
    </w:p>
    <w:p w14:paraId="315469ED" w14:textId="77777777" w:rsidR="00CE79CF" w:rsidRDefault="00CE79CF" w:rsidP="2A39DCCC">
      <w:pPr>
        <w:pStyle w:val="Appendixtext"/>
        <w:spacing w:after="0" w:line="240" w:lineRule="auto"/>
        <w:rPr>
          <w:rFonts w:asciiTheme="minorHAnsi" w:eastAsiaTheme="minorEastAsia" w:hAnsiTheme="minorHAnsi" w:cstheme="minorBidi"/>
          <w:sz w:val="24"/>
          <w:szCs w:val="24"/>
        </w:rPr>
      </w:pPr>
      <w:r>
        <w:tab/>
      </w:r>
      <w:r w:rsidRPr="2A39DCCC">
        <w:rPr>
          <w:rFonts w:asciiTheme="minorHAnsi" w:eastAsiaTheme="minorEastAsia" w:hAnsiTheme="minorHAnsi" w:cstheme="minorBidi"/>
          <w:sz w:val="24"/>
          <w:szCs w:val="24"/>
        </w:rPr>
        <w:t xml:space="preserve">Graduate Curriculum and Catalog Committee </w:t>
      </w:r>
    </w:p>
    <w:p w14:paraId="1BAE4C84" w14:textId="77777777" w:rsidR="00CE79CF" w:rsidRDefault="00CE79CF" w:rsidP="2A39DCCC">
      <w:pPr>
        <w:pStyle w:val="Appendixtext"/>
        <w:spacing w:after="0" w:line="240" w:lineRule="auto"/>
        <w:rPr>
          <w:rFonts w:asciiTheme="minorHAnsi" w:eastAsiaTheme="minorEastAsia" w:hAnsiTheme="minorHAnsi" w:cstheme="minorBidi"/>
          <w:sz w:val="24"/>
          <w:szCs w:val="24"/>
        </w:rPr>
      </w:pPr>
      <w:r>
        <w:tab/>
      </w:r>
      <w:r w:rsidRPr="2A39DCCC">
        <w:rPr>
          <w:rFonts w:asciiTheme="minorHAnsi" w:eastAsiaTheme="minorEastAsia" w:hAnsiTheme="minorHAnsi" w:cstheme="minorBidi"/>
          <w:sz w:val="24"/>
          <w:szCs w:val="24"/>
        </w:rPr>
        <w:t>1137 Pearson Hall</w:t>
      </w:r>
    </w:p>
    <w:p w14:paraId="69E1CAA2" w14:textId="77777777" w:rsidR="00CE79CF" w:rsidRDefault="00CE79CF" w:rsidP="2A39DCCC">
      <w:pPr>
        <w:pStyle w:val="Appendixtext"/>
        <w:spacing w:after="0" w:line="240" w:lineRule="auto"/>
        <w:rPr>
          <w:rFonts w:asciiTheme="minorHAnsi" w:eastAsiaTheme="minorEastAsia" w:hAnsiTheme="minorHAnsi" w:cstheme="minorBidi"/>
          <w:sz w:val="24"/>
          <w:szCs w:val="24"/>
        </w:rPr>
      </w:pPr>
      <w:r>
        <w:tab/>
      </w:r>
      <w:r w:rsidRPr="2A39DCCC">
        <w:rPr>
          <w:rFonts w:asciiTheme="minorHAnsi" w:eastAsiaTheme="minorEastAsia" w:hAnsiTheme="minorHAnsi" w:cstheme="minorBidi"/>
          <w:sz w:val="24"/>
          <w:szCs w:val="24"/>
        </w:rPr>
        <w:t xml:space="preserve">Iowa State University </w:t>
      </w:r>
    </w:p>
    <w:p w14:paraId="6DDF39F7" w14:textId="77777777" w:rsidR="00CE79CF" w:rsidRDefault="00CE79CF" w:rsidP="2A39DCCC">
      <w:pPr>
        <w:pStyle w:val="Appendixtext"/>
        <w:spacing w:after="120" w:line="240" w:lineRule="auto"/>
        <w:rPr>
          <w:rFonts w:asciiTheme="minorHAnsi" w:eastAsiaTheme="minorEastAsia" w:hAnsiTheme="minorHAnsi" w:cstheme="minorBidi"/>
          <w:sz w:val="24"/>
          <w:szCs w:val="24"/>
        </w:rPr>
      </w:pPr>
      <w:r>
        <w:tab/>
      </w:r>
      <w:r w:rsidRPr="2A39DCCC">
        <w:rPr>
          <w:rFonts w:asciiTheme="minorHAnsi" w:eastAsiaTheme="minorEastAsia" w:hAnsiTheme="minorHAnsi" w:cstheme="minorBidi"/>
          <w:sz w:val="24"/>
          <w:szCs w:val="24"/>
        </w:rPr>
        <w:t>Ames, IA 50011-2206</w:t>
      </w:r>
    </w:p>
    <w:p w14:paraId="4DD2A230" w14:textId="77777777" w:rsidR="00CE79CF"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Name of the area of specialization.</w:t>
      </w:r>
    </w:p>
    <w:p w14:paraId="45ACC5A5" w14:textId="458C31FB" w:rsidR="00A3151D" w:rsidRDefault="00A3151D" w:rsidP="2A39DCCC">
      <w:pPr>
        <w:numPr>
          <w:ilvl w:val="1"/>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Healthcare Analytics and Operations</w:t>
      </w:r>
    </w:p>
    <w:p w14:paraId="0A37501D" w14:textId="77777777" w:rsidR="00CE79CF" w:rsidRDefault="00CE79CF" w:rsidP="2A39DCCC">
      <w:pPr>
        <w:rPr>
          <w:rFonts w:asciiTheme="minorHAnsi" w:eastAsiaTheme="minorEastAsia" w:hAnsiTheme="minorHAnsi" w:cstheme="minorBidi"/>
          <w:szCs w:val="24"/>
        </w:rPr>
      </w:pPr>
    </w:p>
    <w:p w14:paraId="2FBA1214" w14:textId="77777777" w:rsidR="00CE79CF"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Name of the major.</w:t>
      </w:r>
    </w:p>
    <w:p w14:paraId="2F2A19C5" w14:textId="77777777" w:rsidR="00A3151D" w:rsidRDefault="00A3151D" w:rsidP="2A39DCCC">
      <w:pPr>
        <w:numPr>
          <w:ilvl w:val="1"/>
          <w:numId w:val="1"/>
        </w:numPr>
        <w:rPr>
          <w:rFonts w:asciiTheme="minorHAnsi" w:eastAsiaTheme="minorEastAsia" w:hAnsiTheme="minorHAnsi" w:cstheme="minorBidi"/>
          <w:szCs w:val="24"/>
        </w:rPr>
      </w:pPr>
      <w:proofErr w:type="spellStart"/>
      <w:r w:rsidRPr="2A39DCCC">
        <w:rPr>
          <w:rFonts w:asciiTheme="minorHAnsi" w:eastAsiaTheme="minorEastAsia" w:hAnsiTheme="minorHAnsi" w:cstheme="minorBidi"/>
          <w:szCs w:val="24"/>
        </w:rPr>
        <w:t>Master’s</w:t>
      </w:r>
      <w:proofErr w:type="spellEnd"/>
      <w:r w:rsidRPr="2A39DCCC">
        <w:rPr>
          <w:rFonts w:asciiTheme="minorHAnsi" w:eastAsiaTheme="minorEastAsia" w:hAnsiTheme="minorHAnsi" w:cstheme="minorBidi"/>
          <w:szCs w:val="24"/>
        </w:rPr>
        <w:t xml:space="preserve"> of Business Administration</w:t>
      </w:r>
    </w:p>
    <w:p w14:paraId="5DAB6C7B" w14:textId="77777777" w:rsidR="00CE79CF" w:rsidRDefault="00CE79CF" w:rsidP="2A39DCCC">
      <w:pPr>
        <w:rPr>
          <w:rFonts w:asciiTheme="minorHAnsi" w:eastAsiaTheme="minorEastAsia" w:hAnsiTheme="minorHAnsi" w:cstheme="minorBidi"/>
          <w:szCs w:val="24"/>
        </w:rPr>
      </w:pPr>
    </w:p>
    <w:p w14:paraId="0DA028F3" w14:textId="77777777" w:rsidR="00CE79CF"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Graduate degrees to which it applies.</w:t>
      </w:r>
    </w:p>
    <w:p w14:paraId="22288DDF" w14:textId="77777777" w:rsidR="00606FD6" w:rsidRPr="00606FD6" w:rsidRDefault="00606FD6" w:rsidP="2A39DCCC">
      <w:pPr>
        <w:numPr>
          <w:ilvl w:val="1"/>
          <w:numId w:val="1"/>
        </w:numPr>
        <w:rPr>
          <w:rFonts w:asciiTheme="minorHAnsi" w:eastAsiaTheme="minorEastAsia" w:hAnsiTheme="minorHAnsi" w:cstheme="minorBidi"/>
          <w:szCs w:val="24"/>
        </w:rPr>
      </w:pPr>
      <w:proofErr w:type="spellStart"/>
      <w:r w:rsidRPr="2A39DCCC">
        <w:rPr>
          <w:rFonts w:asciiTheme="minorHAnsi" w:eastAsiaTheme="minorEastAsia" w:hAnsiTheme="minorHAnsi" w:cstheme="minorBidi"/>
          <w:szCs w:val="24"/>
        </w:rPr>
        <w:t>Master’s</w:t>
      </w:r>
      <w:proofErr w:type="spellEnd"/>
      <w:r w:rsidRPr="2A39DCCC">
        <w:rPr>
          <w:rFonts w:asciiTheme="minorHAnsi" w:eastAsiaTheme="minorEastAsia" w:hAnsiTheme="minorHAnsi" w:cstheme="minorBidi"/>
          <w:szCs w:val="24"/>
        </w:rPr>
        <w:t xml:space="preserve"> of Business Administration</w:t>
      </w:r>
    </w:p>
    <w:p w14:paraId="02EB378F" w14:textId="77777777" w:rsidR="00CE79CF" w:rsidRDefault="00CE79CF" w:rsidP="2A39DCCC">
      <w:pPr>
        <w:rPr>
          <w:rFonts w:asciiTheme="minorHAnsi" w:eastAsiaTheme="minorEastAsia" w:hAnsiTheme="minorHAnsi" w:cstheme="minorBidi"/>
          <w:szCs w:val="24"/>
        </w:rPr>
      </w:pPr>
    </w:p>
    <w:p w14:paraId="14920465" w14:textId="77777777" w:rsidR="00CE79CF"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Name of the department(s) or program.</w:t>
      </w:r>
    </w:p>
    <w:p w14:paraId="2AB589FC" w14:textId="77777777" w:rsidR="00606FD6" w:rsidRDefault="00606FD6" w:rsidP="2A39DCCC">
      <w:pPr>
        <w:numPr>
          <w:ilvl w:val="1"/>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Ivy College of Business</w:t>
      </w:r>
    </w:p>
    <w:p w14:paraId="6A05A809" w14:textId="77777777" w:rsidR="00CE79CF" w:rsidRDefault="00CE79CF" w:rsidP="2A39DCCC">
      <w:pPr>
        <w:rPr>
          <w:rFonts w:asciiTheme="minorHAnsi" w:eastAsiaTheme="minorEastAsia" w:hAnsiTheme="minorHAnsi" w:cstheme="minorBidi"/>
          <w:szCs w:val="24"/>
        </w:rPr>
      </w:pPr>
    </w:p>
    <w:p w14:paraId="072331C4" w14:textId="77777777" w:rsidR="002213FD" w:rsidRDefault="00CE79CF" w:rsidP="2A39DCCC">
      <w:pPr>
        <w:ind w:left="720" w:hanging="720"/>
        <w:rPr>
          <w:rFonts w:asciiTheme="minorHAnsi" w:eastAsiaTheme="minorEastAsia" w:hAnsiTheme="minorHAnsi" w:cstheme="minorBidi"/>
          <w:szCs w:val="24"/>
        </w:rPr>
      </w:pPr>
      <w:r w:rsidRPr="2A39DCCC">
        <w:rPr>
          <w:rFonts w:asciiTheme="minorHAnsi" w:eastAsiaTheme="minorEastAsia" w:hAnsiTheme="minorHAnsi" w:cstheme="minorBidi"/>
          <w:szCs w:val="24"/>
        </w:rPr>
        <w:t>5.</w:t>
      </w:r>
      <w:r>
        <w:tab/>
      </w:r>
      <w:r w:rsidR="002213FD" w:rsidRPr="2A39DCCC">
        <w:rPr>
          <w:rFonts w:asciiTheme="minorHAnsi" w:eastAsiaTheme="minorEastAsia" w:hAnsiTheme="minorHAnsi" w:cstheme="minorBidi"/>
          <w:szCs w:val="24"/>
        </w:rPr>
        <w:t>What is the change you are requesting?  (Answer only if you checked the Change box)</w:t>
      </w:r>
    </w:p>
    <w:p w14:paraId="5A39BBE3" w14:textId="77777777" w:rsidR="00CE79CF" w:rsidRDefault="00CE79CF" w:rsidP="2A39DCCC">
      <w:pPr>
        <w:rPr>
          <w:rFonts w:asciiTheme="minorHAnsi" w:eastAsiaTheme="minorEastAsia" w:hAnsiTheme="minorHAnsi" w:cstheme="minorBidi"/>
          <w:szCs w:val="24"/>
        </w:rPr>
      </w:pPr>
    </w:p>
    <w:p w14:paraId="7AF39818" w14:textId="77777777" w:rsidR="002213FD" w:rsidRDefault="002213FD"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Other existing areas of specialization for the same major and same degree.</w:t>
      </w:r>
    </w:p>
    <w:p w14:paraId="61D80750" w14:textId="43476F63" w:rsidR="00606FD6" w:rsidRPr="00606FD6" w:rsidRDefault="00606FD6" w:rsidP="2A39DCCC">
      <w:pPr>
        <w:numPr>
          <w:ilvl w:val="1"/>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Accounting, Business Analytics, Finance, Information Systems, Marketing, Supply Chain Management, Leadership.</w:t>
      </w:r>
    </w:p>
    <w:p w14:paraId="41C8F396" w14:textId="77777777" w:rsidR="00C05959" w:rsidRDefault="00C05959" w:rsidP="2A39DCCC">
      <w:pPr>
        <w:ind w:left="720" w:hanging="720"/>
        <w:rPr>
          <w:rFonts w:asciiTheme="minorHAnsi" w:eastAsiaTheme="minorEastAsia" w:hAnsiTheme="minorHAnsi" w:cstheme="minorBidi"/>
          <w:szCs w:val="24"/>
        </w:rPr>
      </w:pPr>
    </w:p>
    <w:p w14:paraId="3990A2E1" w14:textId="77777777" w:rsidR="00CE79CF"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Are areas of specialization optional or required?  (Can a student choose the major without selecting an area of specialization?)</w:t>
      </w:r>
    </w:p>
    <w:p w14:paraId="630948E9" w14:textId="77777777" w:rsidR="00606FD6" w:rsidRDefault="00606FD6" w:rsidP="2A39DCCC">
      <w:pPr>
        <w:numPr>
          <w:ilvl w:val="1"/>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Optional</w:t>
      </w:r>
    </w:p>
    <w:p w14:paraId="72A3D3EC" w14:textId="77777777" w:rsidR="00CE79CF" w:rsidRDefault="00CE79CF" w:rsidP="2A39DCCC">
      <w:pPr>
        <w:rPr>
          <w:rFonts w:asciiTheme="minorHAnsi" w:eastAsiaTheme="minorEastAsia" w:hAnsiTheme="minorHAnsi" w:cstheme="minorBidi"/>
          <w:szCs w:val="24"/>
        </w:rPr>
      </w:pPr>
    </w:p>
    <w:p w14:paraId="2DAF27E7" w14:textId="77777777" w:rsidR="00CE79CF"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Reasons for proposing the new area of specialization or change in the area of specialization.</w:t>
      </w:r>
    </w:p>
    <w:p w14:paraId="6612BD9B" w14:textId="56F1B581" w:rsidR="00606FD6" w:rsidRDefault="00606FD6" w:rsidP="2A39DCCC">
      <w:pPr>
        <w:ind w:left="720"/>
        <w:rPr>
          <w:rFonts w:asciiTheme="minorHAnsi" w:eastAsiaTheme="minorEastAsia" w:hAnsiTheme="minorHAnsi" w:cstheme="minorBidi"/>
          <w:szCs w:val="24"/>
        </w:rPr>
      </w:pPr>
      <w:r w:rsidRPr="2A39DCCC">
        <w:rPr>
          <w:rFonts w:asciiTheme="minorHAnsi" w:eastAsiaTheme="minorEastAsia" w:hAnsiTheme="minorHAnsi" w:cstheme="minorBidi"/>
          <w:szCs w:val="24"/>
        </w:rPr>
        <w:t xml:space="preserve">Healthcare analytics and operations is a growing area of interest within business, with demand from both students and employers. Our graduate programs’ staff already </w:t>
      </w:r>
      <w:r w:rsidRPr="2A39DCCC">
        <w:rPr>
          <w:rFonts w:asciiTheme="minorHAnsi" w:eastAsiaTheme="minorEastAsia" w:hAnsiTheme="minorHAnsi" w:cstheme="minorBidi"/>
          <w:szCs w:val="24"/>
        </w:rPr>
        <w:lastRenderedPageBreak/>
        <w:t xml:space="preserve">received a few inquiries from current MBA students interested in this specialization. Additionally, the classes for this specialization </w:t>
      </w:r>
      <w:r w:rsidR="004459E0">
        <w:rPr>
          <w:rFonts w:asciiTheme="minorHAnsi" w:eastAsiaTheme="minorEastAsia" w:hAnsiTheme="minorHAnsi" w:cstheme="minorBidi"/>
          <w:szCs w:val="24"/>
        </w:rPr>
        <w:t xml:space="preserve">are part of the Healthcare Analytics and Operations degree. No additional classes will be required. </w:t>
      </w:r>
    </w:p>
    <w:p w14:paraId="0D0B940D" w14:textId="77777777" w:rsidR="00CE79CF" w:rsidRDefault="00CE79CF" w:rsidP="2A39DCCC">
      <w:pPr>
        <w:rPr>
          <w:rFonts w:asciiTheme="minorHAnsi" w:eastAsiaTheme="minorEastAsia" w:hAnsiTheme="minorHAnsi" w:cstheme="minorBidi"/>
          <w:szCs w:val="24"/>
        </w:rPr>
      </w:pPr>
    </w:p>
    <w:p w14:paraId="49F37EB5" w14:textId="77777777" w:rsidR="00CE79CF"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Requirements for the area of specialization (how are the requirements different for this area of specialization compared to other areas of specialization or to the major without an area of specialization).</w:t>
      </w:r>
      <w:r w:rsidR="002213FD" w:rsidRPr="2A39DCCC">
        <w:rPr>
          <w:rFonts w:asciiTheme="minorHAnsi" w:eastAsiaTheme="minorEastAsia" w:hAnsiTheme="minorHAnsi" w:cstheme="minorBidi"/>
          <w:szCs w:val="24"/>
        </w:rPr>
        <w:t xml:space="preserve">  (For new specialization only.)</w:t>
      </w:r>
    </w:p>
    <w:p w14:paraId="0BA34DBB" w14:textId="4C575F1E" w:rsidR="00606FD6" w:rsidRDefault="00606FD6" w:rsidP="2A39DCCC">
      <w:pPr>
        <w:numPr>
          <w:ilvl w:val="1"/>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Students will be required to complete the following three courses:</w:t>
      </w:r>
    </w:p>
    <w:p w14:paraId="17064AD7" w14:textId="79FEA929" w:rsidR="64B095F7" w:rsidRDefault="64B095F7" w:rsidP="2A39DCCC">
      <w:pPr>
        <w:numPr>
          <w:ilvl w:val="2"/>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 xml:space="preserve">MIS </w:t>
      </w:r>
      <w:r w:rsidR="004459E0">
        <w:rPr>
          <w:rFonts w:asciiTheme="minorHAnsi" w:eastAsiaTheme="minorEastAsia" w:hAnsiTheme="minorHAnsi" w:cstheme="minorBidi"/>
          <w:szCs w:val="24"/>
        </w:rPr>
        <w:t>520X</w:t>
      </w:r>
      <w:r w:rsidRPr="2A39DCCC">
        <w:rPr>
          <w:rFonts w:asciiTheme="minorHAnsi" w:eastAsiaTheme="minorEastAsia" w:hAnsiTheme="minorHAnsi" w:cstheme="minorBidi"/>
          <w:szCs w:val="24"/>
        </w:rPr>
        <w:t>: Healthcare Analytics</w:t>
      </w:r>
    </w:p>
    <w:p w14:paraId="631F9762" w14:textId="3F78196C" w:rsidR="64B095F7" w:rsidRDefault="64B095F7" w:rsidP="2A39DCCC">
      <w:pPr>
        <w:numPr>
          <w:ilvl w:val="2"/>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SCM XXX: Lean Operations in Healthcare</w:t>
      </w:r>
    </w:p>
    <w:p w14:paraId="05CDACE3" w14:textId="2E2363BA" w:rsidR="64B095F7" w:rsidRDefault="64B095F7" w:rsidP="2A39DCCC">
      <w:pPr>
        <w:numPr>
          <w:ilvl w:val="2"/>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MIS XXX: Healthcare Data Privacy, Security &amp; Compliance</w:t>
      </w:r>
    </w:p>
    <w:p w14:paraId="0E27B00A" w14:textId="77777777" w:rsidR="00CE79CF" w:rsidRDefault="00CE79CF" w:rsidP="2A39DCCC">
      <w:pPr>
        <w:rPr>
          <w:rFonts w:asciiTheme="minorHAnsi" w:eastAsiaTheme="minorEastAsia" w:hAnsiTheme="minorHAnsi" w:cstheme="minorBidi"/>
          <w:szCs w:val="24"/>
        </w:rPr>
      </w:pPr>
    </w:p>
    <w:p w14:paraId="64EF0004" w14:textId="77777777" w:rsidR="00CE79CF"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Estimate the number of students who will graduate with this major and degree each year and the number who will graduate with this area of specialization.</w:t>
      </w:r>
      <w:r w:rsidR="002213FD" w:rsidRPr="2A39DCCC">
        <w:rPr>
          <w:rFonts w:asciiTheme="minorHAnsi" w:eastAsiaTheme="minorEastAsia" w:hAnsiTheme="minorHAnsi" w:cstheme="minorBidi"/>
          <w:szCs w:val="24"/>
        </w:rPr>
        <w:t xml:space="preserve"> (For new specialization only.)</w:t>
      </w:r>
    </w:p>
    <w:p w14:paraId="0B74436C" w14:textId="564D4311" w:rsidR="00606FD6" w:rsidRDefault="00606FD6" w:rsidP="2A39DCCC">
      <w:pPr>
        <w:numPr>
          <w:ilvl w:val="1"/>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Currently, we have approximately 55 students graduating per year and would expect 5-10 to have this specialization.</w:t>
      </w:r>
    </w:p>
    <w:p w14:paraId="15ECEB86" w14:textId="33FE2AF8" w:rsidR="5B22387A" w:rsidRDefault="5B22387A" w:rsidP="2A39DCCC">
      <w:pPr>
        <w:ind w:left="720"/>
        <w:rPr>
          <w:rFonts w:asciiTheme="minorHAnsi" w:eastAsiaTheme="minorEastAsia" w:hAnsiTheme="minorHAnsi" w:cstheme="minorBidi"/>
          <w:szCs w:val="24"/>
        </w:rPr>
      </w:pPr>
    </w:p>
    <w:p w14:paraId="6252D78B" w14:textId="77777777" w:rsidR="00606FD6"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 xml:space="preserve">What resources (faculty, courses, research facilities, library facilities, </w:t>
      </w:r>
      <w:proofErr w:type="spellStart"/>
      <w:r w:rsidRPr="2A39DCCC">
        <w:rPr>
          <w:rFonts w:asciiTheme="minorHAnsi" w:eastAsiaTheme="minorEastAsia" w:hAnsiTheme="minorHAnsi" w:cstheme="minorBidi"/>
          <w:szCs w:val="24"/>
        </w:rPr>
        <w:t>etc</w:t>
      </w:r>
      <w:proofErr w:type="spellEnd"/>
      <w:r w:rsidRPr="2A39DCCC">
        <w:rPr>
          <w:rFonts w:asciiTheme="minorHAnsi" w:eastAsiaTheme="minorEastAsia" w:hAnsiTheme="minorHAnsi" w:cstheme="minorBidi"/>
          <w:szCs w:val="24"/>
        </w:rPr>
        <w:t>) are available to support the area of specialization?</w:t>
      </w:r>
      <w:r w:rsidR="002213FD" w:rsidRPr="2A39DCCC">
        <w:rPr>
          <w:rFonts w:asciiTheme="minorHAnsi" w:eastAsiaTheme="minorEastAsia" w:hAnsiTheme="minorHAnsi" w:cstheme="minorBidi"/>
          <w:szCs w:val="24"/>
        </w:rPr>
        <w:t xml:space="preserve"> (For new specialization only.)</w:t>
      </w:r>
    </w:p>
    <w:p w14:paraId="0CE66160" w14:textId="6D332947" w:rsidR="00606FD6" w:rsidRDefault="00606FD6" w:rsidP="2A39DCCC">
      <w:pPr>
        <w:numPr>
          <w:ilvl w:val="1"/>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No additional resources would be required as the courses needed for this specialization will be taught for the Master of Healthcare Analytics and Operations.</w:t>
      </w:r>
    </w:p>
    <w:p w14:paraId="60061E4C" w14:textId="77777777" w:rsidR="00606FD6" w:rsidRDefault="00606FD6" w:rsidP="2A39DCCC">
      <w:pPr>
        <w:ind w:left="1440"/>
        <w:rPr>
          <w:rFonts w:asciiTheme="minorHAnsi" w:eastAsiaTheme="minorEastAsia" w:hAnsiTheme="minorHAnsi" w:cstheme="minorBidi"/>
          <w:szCs w:val="24"/>
        </w:rPr>
      </w:pPr>
    </w:p>
    <w:p w14:paraId="2E4E9BFC" w14:textId="77777777" w:rsidR="00606FD6" w:rsidRDefault="00CE79CF" w:rsidP="2A39DCCC">
      <w:pPr>
        <w:numPr>
          <w:ilvl w:val="0"/>
          <w:numId w:val="1"/>
        </w:numPr>
        <w:rPr>
          <w:rFonts w:asciiTheme="minorHAnsi" w:eastAsiaTheme="minorEastAsia" w:hAnsiTheme="minorHAnsi" w:cstheme="minorBidi"/>
          <w:szCs w:val="24"/>
        </w:rPr>
      </w:pPr>
      <w:r w:rsidRPr="2A39DCCC">
        <w:rPr>
          <w:rFonts w:asciiTheme="minorHAnsi" w:eastAsiaTheme="minorEastAsia" w:hAnsiTheme="minorHAnsi" w:cstheme="minorBidi"/>
          <w:szCs w:val="24"/>
        </w:rPr>
        <w:t>What future financial support will be needed?</w:t>
      </w:r>
      <w:r w:rsidR="002213FD" w:rsidRPr="2A39DCCC">
        <w:rPr>
          <w:rFonts w:asciiTheme="minorHAnsi" w:eastAsiaTheme="minorEastAsia" w:hAnsiTheme="minorHAnsi" w:cstheme="minorBidi"/>
          <w:szCs w:val="24"/>
        </w:rPr>
        <w:t xml:space="preserve"> (For new specialization only.)</w:t>
      </w:r>
    </w:p>
    <w:p w14:paraId="622AFB92" w14:textId="77777777" w:rsidR="00CE79CF" w:rsidRPr="00606FD6" w:rsidRDefault="00606FD6" w:rsidP="2A39DCCC">
      <w:pPr>
        <w:rPr>
          <w:rFonts w:ascii="Palatino" w:hAnsi="Palatino"/>
          <w:sz w:val="20"/>
        </w:rPr>
      </w:pPr>
      <w:r>
        <w:rPr>
          <w:rFonts w:ascii="Palatino" w:hAnsi="Palatino"/>
          <w:sz w:val="20"/>
        </w:rPr>
        <w:tab/>
      </w:r>
      <w:r>
        <w:rPr>
          <w:rFonts w:ascii="Palatino" w:hAnsi="Palatino"/>
          <w:sz w:val="20"/>
        </w:rPr>
        <w:tab/>
      </w:r>
      <w:r w:rsidRPr="2A39DCCC">
        <w:rPr>
          <w:rFonts w:asciiTheme="minorHAnsi" w:eastAsiaTheme="minorEastAsia" w:hAnsiTheme="minorHAnsi" w:cstheme="minorBidi"/>
          <w:szCs w:val="24"/>
        </w:rPr>
        <w:t xml:space="preserve">No additional future support will be needed. </w:t>
      </w:r>
      <w:r w:rsidR="002213FD" w:rsidRPr="00606FD6">
        <w:rPr>
          <w:rFonts w:ascii="Palatino" w:hAnsi="Palatino"/>
          <w:sz w:val="20"/>
        </w:rPr>
        <w:tab/>
      </w:r>
    </w:p>
    <w:p w14:paraId="0E2807E0" w14:textId="4682C363" w:rsidR="2A39DCCC" w:rsidRDefault="2A39DCCC">
      <w:r>
        <w:br w:type="page"/>
      </w:r>
    </w:p>
    <w:p w14:paraId="08992E8A" w14:textId="441100FC" w:rsidR="2A39DCCC" w:rsidRDefault="2A39DCCC" w:rsidP="2A39DCCC">
      <w:pPr>
        <w:spacing w:after="160" w:line="259" w:lineRule="auto"/>
        <w:jc w:val="center"/>
        <w:rPr>
          <w:rFonts w:ascii="Calibri" w:eastAsia="Calibri" w:hAnsi="Calibri" w:cs="Calibri"/>
          <w:color w:val="000000" w:themeColor="text1"/>
          <w:sz w:val="28"/>
          <w:szCs w:val="28"/>
        </w:rPr>
      </w:pPr>
      <w:r w:rsidRPr="2A39DCCC">
        <w:rPr>
          <w:rFonts w:ascii="Calibri" w:eastAsia="Calibri" w:hAnsi="Calibri" w:cs="Calibri"/>
          <w:b/>
          <w:bCs/>
          <w:color w:val="000000" w:themeColor="text1"/>
          <w:sz w:val="28"/>
          <w:szCs w:val="28"/>
        </w:rPr>
        <w:lastRenderedPageBreak/>
        <w:t>Academic Program Approval Voting Record</w:t>
      </w:r>
    </w:p>
    <w:p w14:paraId="2A2DFAEA" w14:textId="06DFBA46" w:rsidR="2A39DCCC" w:rsidRDefault="2A39DCCC" w:rsidP="2A39DCCC">
      <w:pPr>
        <w:spacing w:after="160" w:line="259" w:lineRule="auto"/>
        <w:rPr>
          <w:rFonts w:ascii="Calibri" w:eastAsia="Calibri" w:hAnsi="Calibri" w:cs="Calibri"/>
          <w:color w:val="000000" w:themeColor="text1"/>
          <w:szCs w:val="24"/>
        </w:rPr>
      </w:pPr>
      <w:r w:rsidRPr="2A39DCCC">
        <w:rPr>
          <w:rFonts w:ascii="Calibri" w:eastAsia="Calibri" w:hAnsi="Calibri" w:cs="Calibri"/>
          <w:color w:val="000000" w:themeColor="text1"/>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7759D4C1" w14:textId="55422EC5" w:rsidR="2A39DCCC" w:rsidRDefault="2A39DCCC" w:rsidP="2A39DCCC">
      <w:pPr>
        <w:spacing w:after="160" w:line="259" w:lineRule="auto"/>
        <w:rPr>
          <w:rFonts w:ascii="Calibri" w:eastAsia="Calibri" w:hAnsi="Calibri" w:cs="Calibri"/>
          <w:color w:val="000000" w:themeColor="text1"/>
          <w:szCs w:val="24"/>
        </w:rPr>
      </w:pPr>
      <w:r w:rsidRPr="2A39DCCC">
        <w:rPr>
          <w:rFonts w:ascii="Calibri" w:eastAsia="Calibri" w:hAnsi="Calibri" w:cs="Calibri"/>
          <w:color w:val="000000" w:themeColor="text1"/>
          <w:szCs w:val="24"/>
        </w:rPr>
        <w:t>Curricular Action: (check appropriate boxes below)</w:t>
      </w:r>
    </w:p>
    <w:p w14:paraId="6127109F" w14:textId="2F8D57BD" w:rsidR="2A39DCCC" w:rsidRDefault="2A39DCCC" w:rsidP="2A39DCCC">
      <w:pPr>
        <w:tabs>
          <w:tab w:val="left" w:pos="2160"/>
          <w:tab w:val="left" w:pos="4320"/>
          <w:tab w:val="left" w:pos="6480"/>
        </w:tabs>
        <w:spacing w:after="160" w:line="360" w:lineRule="auto"/>
        <w:rPr>
          <w:rFonts w:ascii="Segoe UI" w:eastAsia="Segoe UI" w:hAnsi="Segoe UI" w:cs="Segoe UI"/>
          <w:color w:val="000000" w:themeColor="text1"/>
          <w:szCs w:val="24"/>
        </w:rPr>
      </w:pPr>
      <w:r w:rsidRPr="2A39DCCC">
        <w:rPr>
          <w:rFonts w:ascii="Calibri" w:eastAsia="Calibri" w:hAnsi="Calibri" w:cs="Calibri"/>
          <w:color w:val="000000" w:themeColor="text1"/>
          <w:szCs w:val="24"/>
        </w:rPr>
        <w:t>1. □ New Program</w:t>
      </w:r>
      <w:r>
        <w:tab/>
      </w:r>
      <w:r w:rsidRPr="2A39DCCC">
        <w:rPr>
          <w:rFonts w:ascii="Calibri" w:eastAsia="Calibri" w:hAnsi="Calibri" w:cs="Calibri"/>
          <w:color w:val="000000" w:themeColor="text1"/>
          <w:szCs w:val="24"/>
        </w:rPr>
        <w:t>□ Name Change</w:t>
      </w:r>
      <w:r>
        <w:tab/>
      </w:r>
      <w:r w:rsidRPr="2A39DCCC">
        <w:rPr>
          <w:rFonts w:ascii="Calibri" w:eastAsia="Calibri" w:hAnsi="Calibri" w:cs="Calibri"/>
          <w:color w:val="000000" w:themeColor="text1"/>
          <w:szCs w:val="24"/>
        </w:rPr>
        <w:t>□ Discontinuation</w:t>
      </w:r>
      <w:r>
        <w:tab/>
      </w:r>
      <w:r w:rsidRPr="2A39DCCC">
        <w:rPr>
          <w:rFonts w:ascii="Calibri" w:eastAsia="Calibri" w:hAnsi="Calibri" w:cs="Calibri"/>
          <w:color w:val="000000" w:themeColor="text1"/>
          <w:szCs w:val="24"/>
        </w:rPr>
        <w:t>□ Concurrent Degree for:</w:t>
      </w:r>
    </w:p>
    <w:p w14:paraId="1C6E0697" w14:textId="772AAF54" w:rsidR="2A39DCCC" w:rsidRDefault="2A39DCCC" w:rsidP="2A39DCCC">
      <w:pPr>
        <w:tabs>
          <w:tab w:val="left" w:pos="2700"/>
          <w:tab w:val="left" w:pos="2880"/>
          <w:tab w:val="left" w:pos="4680"/>
          <w:tab w:val="left" w:pos="7200"/>
        </w:tabs>
        <w:spacing w:after="160" w:line="360" w:lineRule="auto"/>
        <w:rPr>
          <w:rFonts w:ascii="Segoe UI" w:eastAsia="Segoe UI" w:hAnsi="Segoe UI" w:cs="Segoe UI"/>
          <w:color w:val="000000" w:themeColor="text1"/>
          <w:szCs w:val="24"/>
        </w:rPr>
      </w:pPr>
      <w:r w:rsidRPr="2A39DCCC">
        <w:rPr>
          <w:rFonts w:ascii="Calibri" w:eastAsia="Calibri" w:hAnsi="Calibri" w:cs="Calibri"/>
          <w:color w:val="000000" w:themeColor="text1"/>
          <w:szCs w:val="24"/>
        </w:rPr>
        <w:t>2. □ Undergraduate Major □ Graduate Major</w:t>
      </w:r>
      <w:r>
        <w:tab/>
      </w:r>
      <w:r w:rsidRPr="2A39DCCC">
        <w:rPr>
          <w:rFonts w:ascii="Calibri" w:eastAsia="Calibri" w:hAnsi="Calibri" w:cs="Calibri"/>
          <w:color w:val="000000" w:themeColor="text1"/>
          <w:szCs w:val="24"/>
        </w:rPr>
        <w:t>□ Undergraduate Minor</w:t>
      </w:r>
      <w:r>
        <w:tab/>
      </w:r>
      <w:r w:rsidRPr="2A39DCCC">
        <w:rPr>
          <w:rFonts w:ascii="Calibri" w:eastAsia="Calibri" w:hAnsi="Calibri" w:cs="Calibri"/>
          <w:color w:val="000000" w:themeColor="text1"/>
          <w:szCs w:val="24"/>
        </w:rPr>
        <w:t>□ Graduate Minor</w:t>
      </w:r>
    </w:p>
    <w:p w14:paraId="5D403DD0" w14:textId="6123210E" w:rsidR="2A39DCCC" w:rsidRDefault="2A39DCCC" w:rsidP="2A39DCCC">
      <w:pPr>
        <w:tabs>
          <w:tab w:val="left" w:pos="360"/>
          <w:tab w:val="left" w:pos="3420"/>
          <w:tab w:val="left" w:pos="6120"/>
        </w:tabs>
        <w:spacing w:after="160" w:line="360" w:lineRule="auto"/>
        <w:rPr>
          <w:rFonts w:ascii="Calibri" w:eastAsia="Calibri" w:hAnsi="Calibri" w:cs="Calibri"/>
          <w:color w:val="000000" w:themeColor="text1"/>
          <w:szCs w:val="24"/>
        </w:rPr>
      </w:pPr>
      <w:r w:rsidRPr="2A39DCCC">
        <w:rPr>
          <w:rFonts w:ascii="Segoe UI" w:eastAsia="Segoe UI" w:hAnsi="Segoe UI" w:cs="Segoe UI"/>
          <w:color w:val="000000" w:themeColor="text1"/>
          <w:szCs w:val="24"/>
        </w:rPr>
        <w:t>□ Undergraduate Certificate</w:t>
      </w:r>
      <w:r>
        <w:tab/>
      </w:r>
      <w:r w:rsidRPr="2A39DCCC">
        <w:rPr>
          <w:rFonts w:ascii="Segoe UI" w:eastAsia="Segoe UI" w:hAnsi="Segoe UI" w:cs="Segoe UI"/>
          <w:color w:val="000000" w:themeColor="text1"/>
          <w:szCs w:val="24"/>
        </w:rPr>
        <w:t>□ Graduate Certificate</w:t>
      </w:r>
      <w:r>
        <w:tab/>
      </w:r>
      <w:r w:rsidRPr="2A39DCCC">
        <w:rPr>
          <w:rFonts w:ascii="Segoe UI" w:eastAsia="Segoe UI" w:hAnsi="Segoe UI" w:cs="Segoe UI"/>
          <w:color w:val="000000" w:themeColor="text1"/>
          <w:szCs w:val="24"/>
        </w:rPr>
        <w:t xml:space="preserve">X Other: Specialization </w:t>
      </w:r>
    </w:p>
    <w:p w14:paraId="4D92F33E" w14:textId="2504EDD4" w:rsidR="2A39DCCC" w:rsidRDefault="2A39DCCC" w:rsidP="2A39DCCC">
      <w:pPr>
        <w:spacing w:after="160" w:line="360" w:lineRule="auto"/>
        <w:rPr>
          <w:rFonts w:ascii="Calibri" w:eastAsia="Calibri" w:hAnsi="Calibri" w:cs="Calibri"/>
          <w:color w:val="000000" w:themeColor="text1"/>
          <w:szCs w:val="24"/>
        </w:rPr>
      </w:pPr>
      <w:r w:rsidRPr="2A39DCCC">
        <w:rPr>
          <w:rFonts w:ascii="Calibri" w:eastAsia="Calibri" w:hAnsi="Calibri" w:cs="Calibri"/>
          <w:color w:val="000000" w:themeColor="text1"/>
          <w:szCs w:val="24"/>
        </w:rPr>
        <w:t>3. Name of Proposed Change: MBA/PMBA specialization in Healthcare Analytics and Operations</w:t>
      </w:r>
    </w:p>
    <w:p w14:paraId="0301C1FD" w14:textId="18B2173D" w:rsidR="2A39DCCC" w:rsidRDefault="2A39DCCC" w:rsidP="2A39DCCC">
      <w:pPr>
        <w:spacing w:after="160" w:line="360" w:lineRule="auto"/>
        <w:rPr>
          <w:rFonts w:ascii="Calibri" w:eastAsia="Calibri" w:hAnsi="Calibri" w:cs="Calibri"/>
          <w:color w:val="000000" w:themeColor="text1"/>
          <w:szCs w:val="24"/>
        </w:rPr>
      </w:pPr>
      <w:r w:rsidRPr="2A39DCCC">
        <w:rPr>
          <w:rFonts w:ascii="Calibri" w:eastAsia="Calibri" w:hAnsi="Calibri" w:cs="Calibri"/>
          <w:color w:val="000000" w:themeColor="text1"/>
          <w:szCs w:val="24"/>
        </w:rPr>
        <w:t xml:space="preserve">4. Name of Contact Person: </w:t>
      </w:r>
      <w:r>
        <w:tab/>
      </w:r>
      <w:r w:rsidRPr="2A39DCCC">
        <w:rPr>
          <w:rFonts w:ascii="Calibri" w:eastAsia="Calibri" w:hAnsi="Calibri" w:cs="Calibri"/>
          <w:color w:val="000000" w:themeColor="text1"/>
          <w:szCs w:val="24"/>
        </w:rPr>
        <w:t xml:space="preserve">Valentina Salotti   e-mail address: </w:t>
      </w:r>
      <w:hyperlink r:id="rId10">
        <w:r w:rsidRPr="2A39DCCC">
          <w:rPr>
            <w:rStyle w:val="Hyperlink"/>
            <w:rFonts w:ascii="Calibri" w:eastAsia="Calibri" w:hAnsi="Calibri" w:cs="Calibri"/>
            <w:szCs w:val="24"/>
          </w:rPr>
          <w:t>vsalotti@iastate.edu</w:t>
        </w:r>
      </w:hyperlink>
      <w:r w:rsidRPr="2A39DCCC">
        <w:rPr>
          <w:rFonts w:ascii="Calibri" w:eastAsia="Calibri" w:hAnsi="Calibri" w:cs="Calibri"/>
          <w:color w:val="000000" w:themeColor="text1"/>
          <w:szCs w:val="24"/>
        </w:rPr>
        <w:t xml:space="preserve"> </w:t>
      </w:r>
    </w:p>
    <w:p w14:paraId="6F8DC78E" w14:textId="5AB46169" w:rsidR="2A39DCCC" w:rsidRDefault="2A39DCCC" w:rsidP="2A39DCCC">
      <w:pPr>
        <w:spacing w:after="160" w:line="360" w:lineRule="auto"/>
        <w:rPr>
          <w:rFonts w:ascii="Calibri" w:eastAsia="Calibri" w:hAnsi="Calibri" w:cs="Calibri"/>
          <w:color w:val="000000" w:themeColor="text1"/>
          <w:szCs w:val="24"/>
        </w:rPr>
      </w:pPr>
      <w:r w:rsidRPr="2A39DCCC">
        <w:rPr>
          <w:rFonts w:ascii="Calibri" w:eastAsia="Calibri" w:hAnsi="Calibri" w:cs="Calibri"/>
          <w:color w:val="000000" w:themeColor="text1"/>
          <w:szCs w:val="24"/>
        </w:rPr>
        <w:t xml:space="preserve">5. Primary College: Ivy College of Business   Secondary College: </w:t>
      </w:r>
      <w:r>
        <w:tab/>
      </w:r>
      <w:r>
        <w:tab/>
      </w:r>
      <w:r>
        <w:tab/>
      </w:r>
      <w:r>
        <w:tab/>
      </w:r>
    </w:p>
    <w:p w14:paraId="704FEEA2" w14:textId="670A89BA" w:rsidR="2A39DCCC" w:rsidRDefault="2A39DCCC" w:rsidP="2A39DCCC">
      <w:pPr>
        <w:spacing w:after="160" w:line="360" w:lineRule="auto"/>
        <w:rPr>
          <w:rFonts w:ascii="Calibri" w:eastAsia="Calibri" w:hAnsi="Calibri" w:cs="Calibri"/>
          <w:color w:val="000000" w:themeColor="text1"/>
          <w:szCs w:val="24"/>
        </w:rPr>
      </w:pPr>
      <w:r w:rsidRPr="2A39DCCC">
        <w:rPr>
          <w:rFonts w:ascii="Calibri" w:eastAsia="Calibri" w:hAnsi="Calibri" w:cs="Calibri"/>
          <w:color w:val="000000" w:themeColor="text1"/>
          <w:szCs w:val="24"/>
        </w:rPr>
        <w:t>6. Involved Department(s): Business Administration, Information Systems and Business Analytics, Supply Chain Management, Ivy College of Business</w:t>
      </w:r>
      <w:r>
        <w:tab/>
      </w:r>
      <w:r>
        <w:tab/>
      </w:r>
      <w:r>
        <w:tab/>
      </w:r>
    </w:p>
    <w:p w14:paraId="1C1C7821" w14:textId="5198DA09" w:rsidR="2A39DCCC" w:rsidRDefault="2A39DCCC" w:rsidP="2A39DCCC">
      <w:pPr>
        <w:spacing w:after="160" w:line="259" w:lineRule="auto"/>
        <w:rPr>
          <w:rFonts w:ascii="Calibri" w:eastAsia="Calibri" w:hAnsi="Calibri" w:cs="Calibri"/>
          <w:color w:val="000000" w:themeColor="text1"/>
          <w:szCs w:val="24"/>
        </w:rPr>
      </w:pPr>
      <w:r w:rsidRPr="2A39DCCC">
        <w:rPr>
          <w:rFonts w:ascii="Calibri" w:eastAsia="Calibri" w:hAnsi="Calibri" w:cs="Calibri"/>
          <w:b/>
          <w:bCs/>
          <w:color w:val="000000" w:themeColor="text1"/>
          <w:szCs w:val="24"/>
        </w:rPr>
        <w:t>Voting record for this curricular action:</w:t>
      </w:r>
    </w:p>
    <w:tbl>
      <w:tblPr>
        <w:tblW w:w="0" w:type="auto"/>
        <w:tblLayout w:type="fixed"/>
        <w:tblLook w:val="04A0" w:firstRow="1" w:lastRow="0" w:firstColumn="1" w:lastColumn="0" w:noHBand="0" w:noVBand="1"/>
      </w:tblPr>
      <w:tblGrid>
        <w:gridCol w:w="4140"/>
        <w:gridCol w:w="945"/>
        <w:gridCol w:w="1035"/>
        <w:gridCol w:w="1035"/>
        <w:gridCol w:w="2115"/>
      </w:tblGrid>
      <w:tr w:rsidR="2A39DCCC" w14:paraId="49E466FD" w14:textId="77777777" w:rsidTr="663AF4D6">
        <w:tc>
          <w:tcPr>
            <w:tcW w:w="4140" w:type="dxa"/>
            <w:tcBorders>
              <w:top w:val="single" w:sz="6" w:space="0" w:color="auto"/>
              <w:left w:val="single" w:sz="6" w:space="0" w:color="auto"/>
              <w:bottom w:val="nil"/>
              <w:right w:val="single" w:sz="6" w:space="0" w:color="auto"/>
            </w:tcBorders>
          </w:tcPr>
          <w:p w14:paraId="37926314" w14:textId="0145A62D" w:rsidR="2A39DCCC" w:rsidRDefault="2A39DCCC" w:rsidP="2A39DCCC">
            <w:pPr>
              <w:spacing w:line="259" w:lineRule="auto"/>
              <w:jc w:val="center"/>
              <w:rPr>
                <w:rFonts w:ascii="Calibri" w:eastAsia="Calibri" w:hAnsi="Calibri" w:cs="Calibri"/>
                <w:szCs w:val="24"/>
              </w:rPr>
            </w:pPr>
            <w:r w:rsidRPr="2A39DCCC">
              <w:rPr>
                <w:rFonts w:ascii="Calibri" w:eastAsia="Calibri" w:hAnsi="Calibri" w:cs="Calibri"/>
                <w:szCs w:val="24"/>
              </w:rPr>
              <w:t xml:space="preserve"> </w:t>
            </w:r>
          </w:p>
        </w:tc>
        <w:tc>
          <w:tcPr>
            <w:tcW w:w="3015" w:type="dxa"/>
            <w:gridSpan w:val="3"/>
            <w:tcBorders>
              <w:top w:val="single" w:sz="6" w:space="0" w:color="auto"/>
              <w:left w:val="single" w:sz="6" w:space="0" w:color="auto"/>
              <w:bottom w:val="single" w:sz="6" w:space="0" w:color="auto"/>
              <w:right w:val="single" w:sz="6" w:space="0" w:color="auto"/>
            </w:tcBorders>
          </w:tcPr>
          <w:p w14:paraId="2DC19CEC" w14:textId="6B5A00AA" w:rsidR="2A39DCCC" w:rsidRDefault="2A39DCCC" w:rsidP="2A39DCCC">
            <w:pPr>
              <w:spacing w:line="259" w:lineRule="auto"/>
              <w:jc w:val="center"/>
              <w:rPr>
                <w:rFonts w:ascii="Calibri" w:eastAsia="Calibri" w:hAnsi="Calibri" w:cs="Calibri"/>
                <w:szCs w:val="24"/>
              </w:rPr>
            </w:pPr>
            <w:r w:rsidRPr="2A39DCCC">
              <w:rPr>
                <w:rFonts w:ascii="Calibri" w:eastAsia="Calibri" w:hAnsi="Calibri" w:cs="Calibri"/>
                <w:szCs w:val="24"/>
              </w:rPr>
              <w:t>Votes</w:t>
            </w:r>
          </w:p>
        </w:tc>
        <w:tc>
          <w:tcPr>
            <w:tcW w:w="2115" w:type="dxa"/>
            <w:tcBorders>
              <w:top w:val="single" w:sz="6" w:space="0" w:color="auto"/>
              <w:left w:val="nil"/>
              <w:bottom w:val="nil"/>
              <w:right w:val="single" w:sz="6" w:space="0" w:color="auto"/>
            </w:tcBorders>
          </w:tcPr>
          <w:p w14:paraId="350E2A3A" w14:textId="58740BB6" w:rsidR="2A39DCCC" w:rsidRDefault="2A39DCCC" w:rsidP="2A39DCCC">
            <w:pPr>
              <w:spacing w:line="259" w:lineRule="auto"/>
              <w:jc w:val="center"/>
              <w:rPr>
                <w:rFonts w:ascii="Calibri" w:eastAsia="Calibri" w:hAnsi="Calibri" w:cs="Calibri"/>
                <w:szCs w:val="24"/>
              </w:rPr>
            </w:pPr>
            <w:r w:rsidRPr="2A39DCCC">
              <w:rPr>
                <w:rFonts w:ascii="Calibri" w:eastAsia="Calibri" w:hAnsi="Calibri" w:cs="Calibri"/>
                <w:szCs w:val="24"/>
              </w:rPr>
              <w:t xml:space="preserve"> </w:t>
            </w:r>
          </w:p>
        </w:tc>
      </w:tr>
      <w:tr w:rsidR="2A39DCCC" w14:paraId="74CEEAF0" w14:textId="77777777" w:rsidTr="663AF4D6">
        <w:tc>
          <w:tcPr>
            <w:tcW w:w="4140" w:type="dxa"/>
            <w:tcBorders>
              <w:top w:val="nil"/>
              <w:left w:val="single" w:sz="6" w:space="0" w:color="auto"/>
              <w:bottom w:val="single" w:sz="6" w:space="0" w:color="auto"/>
              <w:right w:val="single" w:sz="6" w:space="0" w:color="auto"/>
            </w:tcBorders>
          </w:tcPr>
          <w:p w14:paraId="04643BFD" w14:textId="56D74229" w:rsidR="2A39DCCC" w:rsidRDefault="2A39DCCC" w:rsidP="2A39DCCC">
            <w:pPr>
              <w:spacing w:line="259" w:lineRule="auto"/>
              <w:jc w:val="center"/>
              <w:rPr>
                <w:rFonts w:ascii="Calibri" w:eastAsia="Calibri" w:hAnsi="Calibri" w:cs="Calibri"/>
                <w:szCs w:val="24"/>
              </w:rPr>
            </w:pPr>
            <w:r w:rsidRPr="2A39DCCC">
              <w:rPr>
                <w:rFonts w:ascii="Calibri" w:eastAsia="Calibri" w:hAnsi="Calibri" w:cs="Calibri"/>
                <w:szCs w:val="24"/>
              </w:rPr>
              <w:t>Voting Body</w:t>
            </w:r>
          </w:p>
        </w:tc>
        <w:tc>
          <w:tcPr>
            <w:tcW w:w="945" w:type="dxa"/>
            <w:tcBorders>
              <w:top w:val="single" w:sz="6" w:space="0" w:color="auto"/>
              <w:left w:val="single" w:sz="6" w:space="0" w:color="auto"/>
              <w:bottom w:val="single" w:sz="6" w:space="0" w:color="auto"/>
              <w:right w:val="single" w:sz="6" w:space="0" w:color="auto"/>
            </w:tcBorders>
          </w:tcPr>
          <w:p w14:paraId="51D6AC65" w14:textId="6D305E28" w:rsidR="2A39DCCC" w:rsidRDefault="2A39DCCC" w:rsidP="2A39DCCC">
            <w:pPr>
              <w:spacing w:line="259" w:lineRule="auto"/>
              <w:rPr>
                <w:rFonts w:ascii="Calibri" w:eastAsia="Calibri" w:hAnsi="Calibri" w:cs="Calibri"/>
                <w:szCs w:val="24"/>
              </w:rPr>
            </w:pPr>
            <w:r w:rsidRPr="2A39DCCC">
              <w:rPr>
                <w:rFonts w:ascii="Calibri" w:eastAsia="Calibri" w:hAnsi="Calibri" w:cs="Calibri"/>
                <w:szCs w:val="24"/>
              </w:rPr>
              <w:t>For</w:t>
            </w:r>
          </w:p>
        </w:tc>
        <w:tc>
          <w:tcPr>
            <w:tcW w:w="1035" w:type="dxa"/>
            <w:tcBorders>
              <w:top w:val="single" w:sz="6" w:space="0" w:color="auto"/>
              <w:left w:val="single" w:sz="6" w:space="0" w:color="auto"/>
              <w:bottom w:val="single" w:sz="6" w:space="0" w:color="auto"/>
              <w:right w:val="single" w:sz="6" w:space="0" w:color="auto"/>
            </w:tcBorders>
          </w:tcPr>
          <w:p w14:paraId="5480E428" w14:textId="260946A4" w:rsidR="2A39DCCC" w:rsidRDefault="2A39DCCC" w:rsidP="2A39DCCC">
            <w:pPr>
              <w:spacing w:line="259" w:lineRule="auto"/>
              <w:rPr>
                <w:rFonts w:ascii="Calibri" w:eastAsia="Calibri" w:hAnsi="Calibri" w:cs="Calibri"/>
                <w:szCs w:val="24"/>
              </w:rPr>
            </w:pPr>
            <w:r w:rsidRPr="2A39DCCC">
              <w:rPr>
                <w:rFonts w:ascii="Calibri" w:eastAsia="Calibri" w:hAnsi="Calibri" w:cs="Calibri"/>
                <w:szCs w:val="24"/>
              </w:rPr>
              <w:t>Against</w:t>
            </w:r>
          </w:p>
        </w:tc>
        <w:tc>
          <w:tcPr>
            <w:tcW w:w="1035" w:type="dxa"/>
            <w:tcBorders>
              <w:top w:val="single" w:sz="6" w:space="0" w:color="auto"/>
              <w:left w:val="single" w:sz="6" w:space="0" w:color="auto"/>
              <w:bottom w:val="single" w:sz="6" w:space="0" w:color="auto"/>
              <w:right w:val="single" w:sz="6" w:space="0" w:color="auto"/>
            </w:tcBorders>
          </w:tcPr>
          <w:p w14:paraId="32CBEEEB" w14:textId="6680A170" w:rsidR="2A39DCCC" w:rsidRDefault="2A39DCCC" w:rsidP="2A39DCCC">
            <w:pPr>
              <w:spacing w:line="259" w:lineRule="auto"/>
              <w:rPr>
                <w:rFonts w:ascii="Calibri" w:eastAsia="Calibri" w:hAnsi="Calibri" w:cs="Calibri"/>
                <w:szCs w:val="24"/>
              </w:rPr>
            </w:pPr>
            <w:r w:rsidRPr="2A39DCCC">
              <w:rPr>
                <w:rFonts w:ascii="Calibri" w:eastAsia="Calibri" w:hAnsi="Calibri" w:cs="Calibri"/>
                <w:szCs w:val="24"/>
              </w:rPr>
              <w:t>Abstain</w:t>
            </w:r>
          </w:p>
        </w:tc>
        <w:tc>
          <w:tcPr>
            <w:tcW w:w="2115" w:type="dxa"/>
            <w:tcBorders>
              <w:top w:val="nil"/>
              <w:left w:val="single" w:sz="6" w:space="0" w:color="auto"/>
              <w:bottom w:val="single" w:sz="6" w:space="0" w:color="auto"/>
              <w:right w:val="single" w:sz="6" w:space="0" w:color="auto"/>
            </w:tcBorders>
          </w:tcPr>
          <w:p w14:paraId="7D5EE69B" w14:textId="1347761F" w:rsidR="2A39DCCC" w:rsidRDefault="2A39DCCC" w:rsidP="2A39DCCC">
            <w:pPr>
              <w:spacing w:line="259" w:lineRule="auto"/>
              <w:jc w:val="center"/>
              <w:rPr>
                <w:rFonts w:ascii="Calibri" w:eastAsia="Calibri" w:hAnsi="Calibri" w:cs="Calibri"/>
                <w:szCs w:val="24"/>
              </w:rPr>
            </w:pPr>
            <w:r w:rsidRPr="2A39DCCC">
              <w:rPr>
                <w:rFonts w:ascii="Calibri" w:eastAsia="Calibri" w:hAnsi="Calibri" w:cs="Calibri"/>
                <w:szCs w:val="24"/>
              </w:rPr>
              <w:t>Date of Vote</w:t>
            </w:r>
          </w:p>
        </w:tc>
      </w:tr>
      <w:tr w:rsidR="2A39DCCC" w14:paraId="28AE8007" w14:textId="77777777" w:rsidTr="663AF4D6">
        <w:tc>
          <w:tcPr>
            <w:tcW w:w="4140" w:type="dxa"/>
            <w:tcBorders>
              <w:top w:val="single" w:sz="6" w:space="0" w:color="auto"/>
              <w:left w:val="single" w:sz="6" w:space="0" w:color="auto"/>
              <w:bottom w:val="single" w:sz="6" w:space="0" w:color="auto"/>
              <w:right w:val="single" w:sz="6" w:space="0" w:color="auto"/>
            </w:tcBorders>
          </w:tcPr>
          <w:p w14:paraId="4A4BCC7C" w14:textId="2631F0C7" w:rsidR="2A39DCCC" w:rsidRDefault="2A39DCCC" w:rsidP="2A39DCCC">
            <w:pPr>
              <w:spacing w:line="259" w:lineRule="auto"/>
              <w:rPr>
                <w:rFonts w:ascii="Calibri" w:eastAsia="Calibri" w:hAnsi="Calibri" w:cs="Calibri"/>
                <w:szCs w:val="24"/>
              </w:rPr>
            </w:pPr>
            <w:r w:rsidRPr="2A39DCCC">
              <w:rPr>
                <w:rFonts w:ascii="Calibri" w:eastAsia="Calibri" w:hAnsi="Calibri" w:cs="Calibri"/>
                <w:szCs w:val="24"/>
              </w:rPr>
              <w:t>College Curriculum Committee</w:t>
            </w:r>
          </w:p>
        </w:tc>
        <w:tc>
          <w:tcPr>
            <w:tcW w:w="945" w:type="dxa"/>
            <w:tcBorders>
              <w:top w:val="single" w:sz="6" w:space="0" w:color="auto"/>
              <w:left w:val="single" w:sz="6" w:space="0" w:color="auto"/>
              <w:bottom w:val="single" w:sz="6" w:space="0" w:color="auto"/>
              <w:right w:val="single" w:sz="6" w:space="0" w:color="auto"/>
            </w:tcBorders>
          </w:tcPr>
          <w:p w14:paraId="5CF6FFF6" w14:textId="18E64A93" w:rsidR="2A39DCCC" w:rsidRDefault="00A65281" w:rsidP="2A39DCCC">
            <w:pPr>
              <w:spacing w:line="259" w:lineRule="auto"/>
              <w:rPr>
                <w:rFonts w:ascii="Calibri" w:eastAsia="Calibri" w:hAnsi="Calibri" w:cs="Calibri"/>
                <w:szCs w:val="24"/>
              </w:rPr>
            </w:pPr>
            <w:r>
              <w:rPr>
                <w:rFonts w:ascii="Calibri" w:eastAsia="Calibri" w:hAnsi="Calibri" w:cs="Calibri"/>
                <w:szCs w:val="24"/>
              </w:rPr>
              <w:t>6</w:t>
            </w:r>
          </w:p>
        </w:tc>
        <w:tc>
          <w:tcPr>
            <w:tcW w:w="1035" w:type="dxa"/>
            <w:tcBorders>
              <w:top w:val="single" w:sz="6" w:space="0" w:color="auto"/>
              <w:left w:val="single" w:sz="6" w:space="0" w:color="auto"/>
              <w:bottom w:val="single" w:sz="6" w:space="0" w:color="auto"/>
              <w:right w:val="single" w:sz="6" w:space="0" w:color="auto"/>
            </w:tcBorders>
          </w:tcPr>
          <w:p w14:paraId="270C5E4F" w14:textId="55C7B142" w:rsidR="2A39DCCC" w:rsidRDefault="00A65281" w:rsidP="2A39DCCC">
            <w:pPr>
              <w:spacing w:line="259" w:lineRule="auto"/>
              <w:rPr>
                <w:rFonts w:ascii="Calibri" w:eastAsia="Calibri" w:hAnsi="Calibri" w:cs="Calibri"/>
                <w:szCs w:val="24"/>
              </w:rPr>
            </w:pPr>
            <w:r>
              <w:rPr>
                <w:rFonts w:ascii="Calibri" w:eastAsia="Calibri" w:hAnsi="Calibri" w:cs="Calibri"/>
                <w:szCs w:val="24"/>
              </w:rPr>
              <w:t>0</w:t>
            </w:r>
          </w:p>
        </w:tc>
        <w:tc>
          <w:tcPr>
            <w:tcW w:w="1035" w:type="dxa"/>
            <w:tcBorders>
              <w:top w:val="single" w:sz="6" w:space="0" w:color="auto"/>
              <w:left w:val="single" w:sz="6" w:space="0" w:color="auto"/>
              <w:bottom w:val="single" w:sz="6" w:space="0" w:color="auto"/>
              <w:right w:val="single" w:sz="6" w:space="0" w:color="auto"/>
            </w:tcBorders>
          </w:tcPr>
          <w:p w14:paraId="63686F99" w14:textId="68E8123B" w:rsidR="2A39DCCC" w:rsidRDefault="00A65281" w:rsidP="2A39DCCC">
            <w:pPr>
              <w:spacing w:line="259" w:lineRule="auto"/>
              <w:rPr>
                <w:rFonts w:ascii="Calibri" w:eastAsia="Calibri" w:hAnsi="Calibri" w:cs="Calibri"/>
                <w:szCs w:val="24"/>
              </w:rPr>
            </w:pPr>
            <w:r>
              <w:rPr>
                <w:rFonts w:ascii="Calibri" w:eastAsia="Calibri" w:hAnsi="Calibri" w:cs="Calibri"/>
                <w:szCs w:val="24"/>
              </w:rPr>
              <w:t>0</w:t>
            </w:r>
          </w:p>
        </w:tc>
        <w:tc>
          <w:tcPr>
            <w:tcW w:w="2115" w:type="dxa"/>
            <w:tcBorders>
              <w:top w:val="single" w:sz="6" w:space="0" w:color="auto"/>
              <w:left w:val="single" w:sz="6" w:space="0" w:color="auto"/>
              <w:bottom w:val="single" w:sz="6" w:space="0" w:color="auto"/>
              <w:right w:val="single" w:sz="6" w:space="0" w:color="auto"/>
            </w:tcBorders>
          </w:tcPr>
          <w:p w14:paraId="2375BC97" w14:textId="2892C7F2" w:rsidR="2A39DCCC" w:rsidRDefault="00A65281" w:rsidP="2A39DCCC">
            <w:pPr>
              <w:spacing w:line="259" w:lineRule="auto"/>
              <w:rPr>
                <w:rFonts w:ascii="Calibri" w:eastAsia="Calibri" w:hAnsi="Calibri" w:cs="Calibri"/>
                <w:szCs w:val="24"/>
              </w:rPr>
            </w:pPr>
            <w:r>
              <w:rPr>
                <w:rFonts w:ascii="Calibri" w:eastAsia="Calibri" w:hAnsi="Calibri" w:cs="Calibri"/>
                <w:szCs w:val="24"/>
              </w:rPr>
              <w:t>9/26/2022</w:t>
            </w:r>
          </w:p>
        </w:tc>
      </w:tr>
      <w:tr w:rsidR="2A39DCCC" w14:paraId="5F1B6851" w14:textId="77777777" w:rsidTr="663AF4D6">
        <w:tc>
          <w:tcPr>
            <w:tcW w:w="4140" w:type="dxa"/>
            <w:tcBorders>
              <w:top w:val="single" w:sz="6" w:space="0" w:color="auto"/>
              <w:left w:val="single" w:sz="6" w:space="0" w:color="auto"/>
              <w:bottom w:val="single" w:sz="6" w:space="0" w:color="auto"/>
              <w:right w:val="single" w:sz="6" w:space="0" w:color="auto"/>
            </w:tcBorders>
          </w:tcPr>
          <w:p w14:paraId="251F93D6" w14:textId="79D66053" w:rsidR="2A39DCCC" w:rsidRDefault="2A39DCCC" w:rsidP="2A39DCCC">
            <w:pPr>
              <w:spacing w:line="259" w:lineRule="auto"/>
              <w:rPr>
                <w:rFonts w:ascii="Calibri" w:eastAsia="Calibri" w:hAnsi="Calibri" w:cs="Calibri"/>
                <w:szCs w:val="24"/>
              </w:rPr>
            </w:pPr>
            <w:r w:rsidRPr="2A39DCCC">
              <w:rPr>
                <w:rFonts w:ascii="Calibri" w:eastAsia="Calibri" w:hAnsi="Calibri" w:cs="Calibri"/>
                <w:szCs w:val="24"/>
              </w:rPr>
              <w:t>College Approval Vote</w:t>
            </w:r>
          </w:p>
        </w:tc>
        <w:tc>
          <w:tcPr>
            <w:tcW w:w="945" w:type="dxa"/>
            <w:tcBorders>
              <w:top w:val="single" w:sz="6" w:space="0" w:color="auto"/>
              <w:left w:val="single" w:sz="6" w:space="0" w:color="auto"/>
              <w:bottom w:val="single" w:sz="6" w:space="0" w:color="auto"/>
              <w:right w:val="single" w:sz="6" w:space="0" w:color="auto"/>
            </w:tcBorders>
          </w:tcPr>
          <w:p w14:paraId="5D6CC8C7" w14:textId="27FC8BE7" w:rsidR="2A39DCCC" w:rsidRDefault="00EA40B0" w:rsidP="2A39DCCC">
            <w:pPr>
              <w:spacing w:line="259" w:lineRule="auto"/>
              <w:rPr>
                <w:rFonts w:ascii="Calibri" w:eastAsia="Calibri" w:hAnsi="Calibri" w:cs="Calibri"/>
                <w:szCs w:val="24"/>
              </w:rPr>
            </w:pPr>
            <w:r>
              <w:rPr>
                <w:rFonts w:ascii="Calibri" w:eastAsia="Calibri" w:hAnsi="Calibri" w:cs="Calibri"/>
                <w:szCs w:val="24"/>
              </w:rPr>
              <w:t>79</w:t>
            </w:r>
          </w:p>
        </w:tc>
        <w:tc>
          <w:tcPr>
            <w:tcW w:w="1035" w:type="dxa"/>
            <w:tcBorders>
              <w:top w:val="single" w:sz="6" w:space="0" w:color="auto"/>
              <w:left w:val="single" w:sz="6" w:space="0" w:color="auto"/>
              <w:bottom w:val="single" w:sz="6" w:space="0" w:color="auto"/>
              <w:right w:val="single" w:sz="6" w:space="0" w:color="auto"/>
            </w:tcBorders>
          </w:tcPr>
          <w:p w14:paraId="22CE46EE" w14:textId="1E8FF689" w:rsidR="2A39DCCC" w:rsidRDefault="00EA40B0" w:rsidP="2A39DCCC">
            <w:pPr>
              <w:spacing w:line="259" w:lineRule="auto"/>
              <w:rPr>
                <w:rFonts w:ascii="Calibri" w:eastAsia="Calibri" w:hAnsi="Calibri" w:cs="Calibri"/>
                <w:szCs w:val="24"/>
              </w:rPr>
            </w:pPr>
            <w:r>
              <w:rPr>
                <w:rFonts w:ascii="Calibri" w:eastAsia="Calibri" w:hAnsi="Calibri" w:cs="Calibri"/>
                <w:szCs w:val="24"/>
              </w:rPr>
              <w:t>5</w:t>
            </w:r>
          </w:p>
        </w:tc>
        <w:tc>
          <w:tcPr>
            <w:tcW w:w="1035" w:type="dxa"/>
            <w:tcBorders>
              <w:top w:val="single" w:sz="6" w:space="0" w:color="auto"/>
              <w:left w:val="single" w:sz="6" w:space="0" w:color="auto"/>
              <w:bottom w:val="single" w:sz="6" w:space="0" w:color="auto"/>
              <w:right w:val="single" w:sz="6" w:space="0" w:color="auto"/>
            </w:tcBorders>
          </w:tcPr>
          <w:p w14:paraId="1A1DD444" w14:textId="57C5ACC8" w:rsidR="2A39DCCC" w:rsidRDefault="00EA40B0" w:rsidP="2A39DCCC">
            <w:pPr>
              <w:spacing w:line="259" w:lineRule="auto"/>
              <w:rPr>
                <w:rFonts w:ascii="Calibri" w:eastAsia="Calibri" w:hAnsi="Calibri" w:cs="Calibri"/>
                <w:szCs w:val="24"/>
              </w:rPr>
            </w:pPr>
            <w:r>
              <w:rPr>
                <w:rFonts w:ascii="Calibri" w:eastAsia="Calibri" w:hAnsi="Calibri" w:cs="Calibri"/>
                <w:szCs w:val="24"/>
              </w:rPr>
              <w:t>0</w:t>
            </w:r>
          </w:p>
        </w:tc>
        <w:tc>
          <w:tcPr>
            <w:tcW w:w="2115" w:type="dxa"/>
            <w:tcBorders>
              <w:top w:val="single" w:sz="6" w:space="0" w:color="auto"/>
              <w:left w:val="single" w:sz="6" w:space="0" w:color="auto"/>
              <w:bottom w:val="single" w:sz="6" w:space="0" w:color="auto"/>
              <w:right w:val="single" w:sz="6" w:space="0" w:color="auto"/>
            </w:tcBorders>
          </w:tcPr>
          <w:p w14:paraId="40B020BF" w14:textId="1056C2A0" w:rsidR="2A39DCCC" w:rsidRDefault="00EA40B0" w:rsidP="2A39DCCC">
            <w:pPr>
              <w:spacing w:line="259" w:lineRule="auto"/>
              <w:rPr>
                <w:rFonts w:ascii="Calibri" w:eastAsia="Calibri" w:hAnsi="Calibri" w:cs="Calibri"/>
                <w:szCs w:val="24"/>
              </w:rPr>
            </w:pPr>
            <w:r>
              <w:rPr>
                <w:rFonts w:ascii="Calibri" w:eastAsia="Calibri" w:hAnsi="Calibri" w:cs="Calibri"/>
                <w:szCs w:val="24"/>
              </w:rPr>
              <w:t>10/14/2022</w:t>
            </w:r>
          </w:p>
        </w:tc>
      </w:tr>
      <w:tr w:rsidR="2A39DCCC" w14:paraId="295E94BE" w14:textId="77777777" w:rsidTr="663AF4D6">
        <w:tc>
          <w:tcPr>
            <w:tcW w:w="4140" w:type="dxa"/>
            <w:tcBorders>
              <w:top w:val="single" w:sz="6" w:space="0" w:color="auto"/>
              <w:left w:val="single" w:sz="6" w:space="0" w:color="auto"/>
              <w:bottom w:val="single" w:sz="6" w:space="0" w:color="auto"/>
              <w:right w:val="single" w:sz="6" w:space="0" w:color="auto"/>
            </w:tcBorders>
          </w:tcPr>
          <w:p w14:paraId="5C30A1B4" w14:textId="18F7336B" w:rsidR="2A39DCCC" w:rsidRDefault="2A39DCCC" w:rsidP="2A39DCCC">
            <w:pPr>
              <w:spacing w:line="259" w:lineRule="auto"/>
              <w:rPr>
                <w:rFonts w:ascii="Calibri" w:eastAsia="Calibri" w:hAnsi="Calibri" w:cs="Calibri"/>
                <w:szCs w:val="24"/>
              </w:rPr>
            </w:pPr>
            <w:r w:rsidRPr="2A39DCCC">
              <w:rPr>
                <w:rFonts w:ascii="Calibri" w:eastAsia="Calibri" w:hAnsi="Calibri" w:cs="Calibri"/>
                <w:szCs w:val="24"/>
              </w:rPr>
              <w:t>Graduate Council</w:t>
            </w:r>
          </w:p>
        </w:tc>
        <w:tc>
          <w:tcPr>
            <w:tcW w:w="945" w:type="dxa"/>
            <w:tcBorders>
              <w:top w:val="single" w:sz="6" w:space="0" w:color="auto"/>
              <w:left w:val="single" w:sz="6" w:space="0" w:color="auto"/>
              <w:bottom w:val="single" w:sz="6" w:space="0" w:color="auto"/>
              <w:right w:val="single" w:sz="6" w:space="0" w:color="auto"/>
            </w:tcBorders>
          </w:tcPr>
          <w:p w14:paraId="54A4A28F" w14:textId="23CDCDA7" w:rsidR="2A39DCCC" w:rsidRDefault="00212BC3" w:rsidP="2A39DCCC">
            <w:pPr>
              <w:spacing w:line="259" w:lineRule="auto"/>
              <w:rPr>
                <w:rFonts w:ascii="Calibri" w:eastAsia="Calibri" w:hAnsi="Calibri" w:cs="Calibri"/>
                <w:szCs w:val="24"/>
              </w:rPr>
            </w:pPr>
            <w:r>
              <w:rPr>
                <w:rFonts w:ascii="Calibri" w:eastAsia="Calibri" w:hAnsi="Calibri" w:cs="Calibri"/>
                <w:szCs w:val="24"/>
              </w:rPr>
              <w:t>13</w:t>
            </w:r>
            <w:r w:rsidR="2A39DCCC" w:rsidRPr="2A39DCCC">
              <w:rPr>
                <w:rFonts w:ascii="Calibri" w:eastAsia="Calibri" w:hAnsi="Calibri" w:cs="Calibri"/>
                <w:szCs w:val="24"/>
              </w:rPr>
              <w:t xml:space="preserve"> </w:t>
            </w:r>
          </w:p>
        </w:tc>
        <w:tc>
          <w:tcPr>
            <w:tcW w:w="1035" w:type="dxa"/>
            <w:tcBorders>
              <w:top w:val="single" w:sz="6" w:space="0" w:color="auto"/>
              <w:left w:val="single" w:sz="6" w:space="0" w:color="auto"/>
              <w:bottom w:val="single" w:sz="6" w:space="0" w:color="auto"/>
              <w:right w:val="single" w:sz="6" w:space="0" w:color="auto"/>
            </w:tcBorders>
          </w:tcPr>
          <w:p w14:paraId="17D32885" w14:textId="126017F6" w:rsidR="2A39DCCC" w:rsidRDefault="00212BC3" w:rsidP="2A39DCCC">
            <w:pPr>
              <w:spacing w:line="259" w:lineRule="auto"/>
              <w:rPr>
                <w:rFonts w:ascii="Calibri" w:eastAsia="Calibri" w:hAnsi="Calibri" w:cs="Calibri"/>
                <w:szCs w:val="24"/>
              </w:rPr>
            </w:pPr>
            <w:r>
              <w:rPr>
                <w:rFonts w:ascii="Calibri" w:eastAsia="Calibri" w:hAnsi="Calibri" w:cs="Calibri"/>
                <w:szCs w:val="24"/>
              </w:rPr>
              <w:t>0</w:t>
            </w:r>
          </w:p>
        </w:tc>
        <w:tc>
          <w:tcPr>
            <w:tcW w:w="1035" w:type="dxa"/>
            <w:tcBorders>
              <w:top w:val="single" w:sz="6" w:space="0" w:color="auto"/>
              <w:left w:val="single" w:sz="6" w:space="0" w:color="auto"/>
              <w:bottom w:val="single" w:sz="6" w:space="0" w:color="auto"/>
              <w:right w:val="single" w:sz="6" w:space="0" w:color="auto"/>
            </w:tcBorders>
          </w:tcPr>
          <w:p w14:paraId="7D67B3F2" w14:textId="5E5A9662" w:rsidR="2A39DCCC" w:rsidRDefault="00212BC3" w:rsidP="2A39DCCC">
            <w:pPr>
              <w:spacing w:line="259" w:lineRule="auto"/>
              <w:rPr>
                <w:rFonts w:ascii="Calibri" w:eastAsia="Calibri" w:hAnsi="Calibri" w:cs="Calibri"/>
                <w:szCs w:val="24"/>
              </w:rPr>
            </w:pPr>
            <w:r>
              <w:rPr>
                <w:rFonts w:ascii="Calibri" w:eastAsia="Calibri" w:hAnsi="Calibri" w:cs="Calibri"/>
                <w:szCs w:val="24"/>
              </w:rPr>
              <w:t>0</w:t>
            </w:r>
          </w:p>
        </w:tc>
        <w:tc>
          <w:tcPr>
            <w:tcW w:w="2115" w:type="dxa"/>
            <w:tcBorders>
              <w:top w:val="single" w:sz="6" w:space="0" w:color="auto"/>
              <w:left w:val="single" w:sz="6" w:space="0" w:color="auto"/>
              <w:bottom w:val="single" w:sz="6" w:space="0" w:color="auto"/>
              <w:right w:val="single" w:sz="6" w:space="0" w:color="auto"/>
            </w:tcBorders>
          </w:tcPr>
          <w:p w14:paraId="00007680" w14:textId="4DBD4D32" w:rsidR="2A39DCCC" w:rsidRDefault="00212BC3" w:rsidP="2A39DCCC">
            <w:pPr>
              <w:spacing w:line="259" w:lineRule="auto"/>
              <w:rPr>
                <w:rFonts w:ascii="Calibri" w:eastAsia="Calibri" w:hAnsi="Calibri" w:cs="Calibri"/>
                <w:szCs w:val="24"/>
              </w:rPr>
            </w:pPr>
            <w:r>
              <w:rPr>
                <w:rFonts w:ascii="Calibri" w:eastAsia="Calibri" w:hAnsi="Calibri" w:cs="Calibri"/>
                <w:szCs w:val="24"/>
              </w:rPr>
              <w:t>11/16/2022</w:t>
            </w:r>
          </w:p>
        </w:tc>
      </w:tr>
    </w:tbl>
    <w:p w14:paraId="1E786222" w14:textId="7351B03B" w:rsidR="2A39DCCC" w:rsidRDefault="2A39DCCC" w:rsidP="2A39DCCC">
      <w:pPr>
        <w:spacing w:after="160" w:line="259" w:lineRule="auto"/>
        <w:rPr>
          <w:rFonts w:ascii="Calibri" w:eastAsia="Calibri" w:hAnsi="Calibri" w:cs="Calibri"/>
          <w:color w:val="000000" w:themeColor="text1"/>
          <w:szCs w:val="24"/>
        </w:rPr>
      </w:pPr>
    </w:p>
    <w:p w14:paraId="07E2A090" w14:textId="37D6C196" w:rsidR="2A39DCCC" w:rsidRDefault="2A39DCCC" w:rsidP="2A39DCCC">
      <w:pPr>
        <w:rPr>
          <w:rFonts w:ascii="Palatino" w:hAnsi="Palatino"/>
          <w:szCs w:val="24"/>
        </w:rPr>
      </w:pPr>
    </w:p>
    <w:sectPr w:rsidR="2A39DCC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216D" w14:textId="77777777" w:rsidR="00D7556E" w:rsidRDefault="00D7556E">
      <w:r>
        <w:separator/>
      </w:r>
    </w:p>
  </w:endnote>
  <w:endnote w:type="continuationSeparator" w:id="0">
    <w:p w14:paraId="2768F4AE" w14:textId="77777777" w:rsidR="00D7556E" w:rsidRDefault="00D7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Univers 75 Black">
    <w:altName w:val="Times"/>
    <w:charset w:val="4D"/>
    <w:family w:val="auto"/>
    <w:pitch w:val="variable"/>
    <w:sig w:usb0="03000000"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AB7EAD" w:rsidRDefault="00AB7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0002" w14:textId="77777777" w:rsidR="00C05959" w:rsidRDefault="00C05959">
    <w:pPr>
      <w:pStyle w:val="Footer"/>
      <w:tabs>
        <w:tab w:val="clear" w:pos="8640"/>
        <w:tab w:val="right" w:pos="9360"/>
      </w:tabs>
    </w:pPr>
    <w:r>
      <w:rPr>
        <w:rFonts w:ascii="Arial" w:hAnsi="Arial"/>
        <w:sz w:val="16"/>
      </w:rPr>
      <w:t>http://www.grad-college.iastate.edu/forms/f</w:t>
    </w:r>
    <w:r w:rsidR="00AB7EAD">
      <w:rPr>
        <w:rFonts w:ascii="Arial" w:hAnsi="Arial"/>
        <w:sz w:val="16"/>
      </w:rPr>
      <w:t>iles/Specialization.doc</w:t>
    </w:r>
    <w:r w:rsidR="00AB7EAD">
      <w:rPr>
        <w:rFonts w:ascii="Arial" w:hAnsi="Arial"/>
        <w:sz w:val="16"/>
      </w:rPr>
      <w:tab/>
      <w:t>GC Jan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AB7EAD" w:rsidRDefault="00AB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7800" w14:textId="77777777" w:rsidR="00D7556E" w:rsidRDefault="00D7556E">
      <w:r>
        <w:separator/>
      </w:r>
    </w:p>
  </w:footnote>
  <w:footnote w:type="continuationSeparator" w:id="0">
    <w:p w14:paraId="245D083D" w14:textId="77777777" w:rsidR="00D7556E" w:rsidRDefault="00D7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AB7EAD" w:rsidRDefault="00AB7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31" w14:textId="77777777" w:rsidR="00C05959" w:rsidRPr="000362BA" w:rsidRDefault="00C05959">
    <w:pPr>
      <w:pStyle w:val="Header"/>
      <w:shd w:val="clear" w:color="auto" w:fill="C0C0C0"/>
      <w:ind w:left="720" w:hanging="720"/>
      <w:rPr>
        <w:sz w:val="26"/>
        <w:szCs w:val="26"/>
      </w:rPr>
    </w:pPr>
    <w:r>
      <w:rPr>
        <w:b/>
        <w:sz w:val="28"/>
      </w:rPr>
      <w:tab/>
    </w:r>
    <w:r w:rsidRPr="000362BA">
      <w:rPr>
        <w:b/>
        <w:sz w:val="26"/>
        <w:szCs w:val="26"/>
      </w:rPr>
      <w:t>Program Procedures for Obtaining Approval of a New Area of Specialization or a Change in an Area of Specialization in a Graduate Degree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AB7EAD" w:rsidRDefault="00AB7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EC4"/>
    <w:multiLevelType w:val="hybridMultilevel"/>
    <w:tmpl w:val="CD164546"/>
    <w:lvl w:ilvl="0" w:tplc="772095A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CF"/>
    <w:rsid w:val="000362BA"/>
    <w:rsid w:val="00063F1C"/>
    <w:rsid w:val="0017143E"/>
    <w:rsid w:val="00212BC3"/>
    <w:rsid w:val="002213FD"/>
    <w:rsid w:val="002B7A88"/>
    <w:rsid w:val="003456FB"/>
    <w:rsid w:val="003C7863"/>
    <w:rsid w:val="00423529"/>
    <w:rsid w:val="004459E0"/>
    <w:rsid w:val="004E46B4"/>
    <w:rsid w:val="005A03F7"/>
    <w:rsid w:val="00606FD6"/>
    <w:rsid w:val="00671137"/>
    <w:rsid w:val="007832C0"/>
    <w:rsid w:val="007E405F"/>
    <w:rsid w:val="008A6B3A"/>
    <w:rsid w:val="00961501"/>
    <w:rsid w:val="009C5296"/>
    <w:rsid w:val="009D4797"/>
    <w:rsid w:val="009F397E"/>
    <w:rsid w:val="00A3151D"/>
    <w:rsid w:val="00A5605F"/>
    <w:rsid w:val="00A65281"/>
    <w:rsid w:val="00AB0143"/>
    <w:rsid w:val="00AB7EAD"/>
    <w:rsid w:val="00C05959"/>
    <w:rsid w:val="00CE79CF"/>
    <w:rsid w:val="00D7556E"/>
    <w:rsid w:val="00EA40B0"/>
    <w:rsid w:val="0945ECBA"/>
    <w:rsid w:val="0DE2FC56"/>
    <w:rsid w:val="0E4EFC7A"/>
    <w:rsid w:val="112D1C98"/>
    <w:rsid w:val="132545DD"/>
    <w:rsid w:val="27023C0A"/>
    <w:rsid w:val="289E0C6B"/>
    <w:rsid w:val="29F74A11"/>
    <w:rsid w:val="2A39DCCC"/>
    <w:rsid w:val="2C6238B2"/>
    <w:rsid w:val="31AFD35B"/>
    <w:rsid w:val="39BD4525"/>
    <w:rsid w:val="41E26D65"/>
    <w:rsid w:val="4895A9B9"/>
    <w:rsid w:val="507E7029"/>
    <w:rsid w:val="5353BE61"/>
    <w:rsid w:val="5B22387A"/>
    <w:rsid w:val="5D99ABAC"/>
    <w:rsid w:val="6159A269"/>
    <w:rsid w:val="62D4C6D5"/>
    <w:rsid w:val="6354886D"/>
    <w:rsid w:val="63724356"/>
    <w:rsid w:val="64B095F7"/>
    <w:rsid w:val="663AF4D6"/>
    <w:rsid w:val="6F0B3C6F"/>
    <w:rsid w:val="7CA863C5"/>
    <w:rsid w:val="7CD91598"/>
    <w:rsid w:val="7CFC8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BB97B"/>
  <w15:chartTrackingRefBased/>
  <w15:docId w15:val="{6F30426D-E450-4C22-A679-D18ABC1E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pPr>
      <w:widowControl w:val="0"/>
      <w:shd w:val="pct25" w:color="auto" w:fill="auto"/>
      <w:spacing w:before="240" w:after="240"/>
      <w:ind w:left="540" w:hanging="540"/>
    </w:pPr>
    <w:rPr>
      <w:rFonts w:ascii="Univers 75 Black" w:hAnsi="Univers 75 Black"/>
      <w:spacing w:val="15"/>
      <w:sz w:val="24"/>
      <w:lang w:eastAsia="en-US"/>
    </w:rPr>
  </w:style>
  <w:style w:type="paragraph" w:customStyle="1" w:styleId="Appendixtext">
    <w:name w:val="Appendix text"/>
    <w:basedOn w:val="Normal"/>
    <w:pPr>
      <w:widowControl w:val="0"/>
      <w:spacing w:after="160" w:line="220" w:lineRule="atLeast"/>
    </w:pPr>
    <w:rPr>
      <w:rFonts w:ascii="Palatino" w:hAnsi="Palatino"/>
      <w:color w:val="000000"/>
      <w:sz w:val="20"/>
    </w:rPr>
  </w:style>
  <w:style w:type="paragraph" w:customStyle="1" w:styleId="Outline1">
    <w:name w:val="Outline1"/>
    <w:basedOn w:val="Appendixtext"/>
    <w:pPr>
      <w:ind w:left="36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vsalotti@ia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6FDD7-66B4-4F71-829E-B218C0C8A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AD4F1-0E93-4BDD-BD5C-C03534F756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C2AF76-A5BE-4489-9C85-E3668D1B1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3855</Characters>
  <Application>Microsoft Office Word</Application>
  <DocSecurity>0</DocSecurity>
  <Lines>32</Lines>
  <Paragraphs>9</Paragraphs>
  <ScaleCrop>false</ScaleCrop>
  <Company>Iowa State University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describes the material which should be included in a proposal for a new area of specialization in an existing graduate degree or for a change in an existing area of specialization.  Areas of specialization are recognized on a student’s perma</dc:title>
  <dc:subject/>
  <dc:creator>Graduate College</dc:creator>
  <cp:keywords/>
  <dc:description/>
  <cp:lastModifiedBy>Robinson, Natalie B [G COL]</cp:lastModifiedBy>
  <cp:revision>2</cp:revision>
  <dcterms:created xsi:type="dcterms:W3CDTF">2022-11-17T19:47:00Z</dcterms:created>
  <dcterms:modified xsi:type="dcterms:W3CDTF">2022-11-17T19:47:00Z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