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995C" w14:textId="6732041E" w:rsidR="00763231" w:rsidRPr="00B655AE" w:rsidRDefault="000A6E83" w:rsidP="000A6E83">
      <w:pPr>
        <w:jc w:val="center"/>
        <w:rPr>
          <w:b/>
          <w:bCs/>
        </w:rPr>
      </w:pPr>
      <w:r w:rsidRPr="00B655AE">
        <w:rPr>
          <w:b/>
          <w:bCs/>
        </w:rPr>
        <w:t>Updated language for the Graduate Handbook regarding hourly work for graduate students</w:t>
      </w:r>
    </w:p>
    <w:p w14:paraId="73185C52" w14:textId="77777777" w:rsidR="000A6E83" w:rsidRPr="00B655AE" w:rsidRDefault="000A6E83" w:rsidP="000A6E83">
      <w:pPr>
        <w:jc w:val="center"/>
        <w:rPr>
          <w:b/>
          <w:bCs/>
        </w:rPr>
      </w:pPr>
    </w:p>
    <w:p w14:paraId="2BEA64F1" w14:textId="1A1C96A2" w:rsidR="000A6E83" w:rsidRPr="00B655AE" w:rsidRDefault="000A6E83" w:rsidP="000A6E83">
      <w:r w:rsidRPr="00B655AE">
        <w:t>Current (04/2025) language regarding hourly work for graduate students:</w:t>
      </w:r>
    </w:p>
    <w:p w14:paraId="7C3844A3" w14:textId="77777777" w:rsidR="000A6E83" w:rsidRPr="00B655AE" w:rsidRDefault="000A6E83" w:rsidP="000A6E83"/>
    <w:p w14:paraId="54E2F06E" w14:textId="290697AE" w:rsidR="000A6E83" w:rsidRPr="00B655AE" w:rsidRDefault="000A6E83" w:rsidP="000A6E83">
      <w:pPr>
        <w:rPr>
          <w:b/>
          <w:bCs/>
        </w:rPr>
      </w:pPr>
      <w:r w:rsidRPr="00B655AE">
        <w:rPr>
          <w:b/>
          <w:bCs/>
        </w:rPr>
        <w:t xml:space="preserve">3.2.3 Assistantship Policies and Procedures </w:t>
      </w:r>
    </w:p>
    <w:p w14:paraId="2A886EFA" w14:textId="73F6824B" w:rsidR="000A6E83" w:rsidRPr="00B655AE" w:rsidRDefault="000A6E83" w:rsidP="000A6E83">
      <w:r w:rsidRPr="00B655AE">
        <w:t>…</w:t>
      </w:r>
    </w:p>
    <w:p w14:paraId="0E9828BB" w14:textId="77777777" w:rsidR="000A6E83" w:rsidRPr="00B655AE" w:rsidRDefault="000A6E83" w:rsidP="000A6E83"/>
    <w:p w14:paraId="53EA9141" w14:textId="77777777" w:rsidR="000A6E83" w:rsidRPr="00B655AE" w:rsidRDefault="000A6E83" w:rsidP="000A6E83">
      <w:pPr>
        <w:pStyle w:val="NormalWeb"/>
        <w:shd w:val="clear" w:color="auto" w:fill="FFFFFF"/>
        <w:spacing w:before="0" w:beforeAutospacing="0" w:after="150" w:afterAutospacing="0"/>
        <w:rPr>
          <w:color w:val="333333"/>
        </w:rPr>
      </w:pPr>
      <w:r w:rsidRPr="00B655AE">
        <w:rPr>
          <w:rStyle w:val="Strong"/>
          <w:rFonts w:eastAsiaTheme="majorEastAsia"/>
          <w:color w:val="333333"/>
        </w:rPr>
        <w:t>Hourly Work</w:t>
      </w:r>
    </w:p>
    <w:p w14:paraId="68D354B6" w14:textId="77777777" w:rsidR="000A6E83" w:rsidRPr="00B655AE" w:rsidRDefault="000A6E83" w:rsidP="000A6E83">
      <w:pPr>
        <w:pStyle w:val="NormalWeb"/>
        <w:shd w:val="clear" w:color="auto" w:fill="FFFFFF"/>
        <w:spacing w:before="0" w:beforeAutospacing="0" w:after="150" w:afterAutospacing="0"/>
        <w:rPr>
          <w:color w:val="333333"/>
        </w:rPr>
      </w:pPr>
      <w:r w:rsidRPr="00B655AE">
        <w:rPr>
          <w:color w:val="333333"/>
        </w:rPr>
        <w:t>U.S. citizens and permanent residents who are on graduate assistantships may also work on an hourly basis provided that the additional work is approved by the unit awarding the assistantship and that the hourly work is not related to the students' educational program. Total hours (assistantship and hourly work) cannot exceed 30 hours per week. Non-immigrant international students must abide by the terms of their visa status and immigration guidelines according to total hours worked. For visa questions, contact the International Students and Scholars Office, 515-294-1120, or their website at http://www.isso.iastate.edu/.</w:t>
      </w:r>
    </w:p>
    <w:p w14:paraId="0E65ABC1" w14:textId="77777777" w:rsidR="000A6E83" w:rsidRPr="00B655AE" w:rsidRDefault="000A6E83" w:rsidP="000A6E83">
      <w:pPr>
        <w:pStyle w:val="NormalWeb"/>
        <w:shd w:val="clear" w:color="auto" w:fill="FFFFFF"/>
        <w:spacing w:before="0" w:beforeAutospacing="0" w:after="150" w:afterAutospacing="0"/>
        <w:rPr>
          <w:color w:val="333333"/>
        </w:rPr>
      </w:pPr>
      <w:r w:rsidRPr="00B655AE">
        <w:rPr>
          <w:color w:val="333333"/>
        </w:rPr>
        <w:t>All hourly work for graduate students must be pre-approved by the Graduate College using the </w:t>
      </w:r>
      <w:hyperlink r:id="rId4" w:history="1">
        <w:r w:rsidRPr="00B655AE">
          <w:rPr>
            <w:rStyle w:val="Hyperlink"/>
            <w:rFonts w:eastAsiaTheme="majorEastAsia"/>
            <w:color w:val="CC0000"/>
          </w:rPr>
          <w:t>"Request to Hire a Graduate Student on an Hourly Basis" form</w:t>
        </w:r>
      </w:hyperlink>
      <w:r w:rsidRPr="00B655AE">
        <w:rPr>
          <w:color w:val="333333"/>
        </w:rPr>
        <w:t>.</w:t>
      </w:r>
    </w:p>
    <w:p w14:paraId="726DAAAC" w14:textId="77777777" w:rsidR="000A6E83" w:rsidRPr="00B655AE" w:rsidRDefault="000A6E83" w:rsidP="000A6E83">
      <w:pPr>
        <w:pStyle w:val="NormalWeb"/>
        <w:shd w:val="clear" w:color="auto" w:fill="FFFFFF"/>
        <w:spacing w:before="0" w:beforeAutospacing="0" w:after="150" w:afterAutospacing="0"/>
        <w:rPr>
          <w:color w:val="333333"/>
        </w:rPr>
      </w:pPr>
    </w:p>
    <w:p w14:paraId="5D3245A3" w14:textId="326E176C" w:rsidR="000A6E83" w:rsidRPr="00B655AE" w:rsidRDefault="000A6E83" w:rsidP="000A6E83">
      <w:pPr>
        <w:pStyle w:val="NormalWeb"/>
        <w:shd w:val="clear" w:color="auto" w:fill="FFFFFF"/>
        <w:spacing w:before="0" w:beforeAutospacing="0" w:after="150" w:afterAutospacing="0"/>
        <w:rPr>
          <w:color w:val="333333"/>
        </w:rPr>
      </w:pPr>
      <w:r w:rsidRPr="00B655AE">
        <w:rPr>
          <w:color w:val="333333"/>
        </w:rPr>
        <w:t>Proposed new handbook language regarding hourly work for graduate students:</w:t>
      </w:r>
    </w:p>
    <w:p w14:paraId="5D8A21E7" w14:textId="6041B4B4" w:rsidR="000A6E83" w:rsidRPr="00B655AE" w:rsidRDefault="000A6E83" w:rsidP="000A6E83">
      <w:pPr>
        <w:pStyle w:val="NormalWeb"/>
        <w:shd w:val="clear" w:color="auto" w:fill="FFFFFF"/>
        <w:spacing w:before="0" w:beforeAutospacing="0" w:after="150" w:afterAutospacing="0"/>
        <w:rPr>
          <w:b/>
          <w:bCs/>
          <w:color w:val="000000" w:themeColor="text1"/>
        </w:rPr>
      </w:pPr>
      <w:r w:rsidRPr="00B655AE">
        <w:rPr>
          <w:b/>
          <w:bCs/>
          <w:color w:val="000000" w:themeColor="text1"/>
        </w:rPr>
        <w:t>3.2.6 Hourly Work for Graduate Students</w:t>
      </w:r>
    </w:p>
    <w:p w14:paraId="4E86FBB6" w14:textId="438F01B7" w:rsidR="000A6E83" w:rsidRPr="00B655AE" w:rsidRDefault="000A6E83" w:rsidP="000A6E83">
      <w:pPr>
        <w:pStyle w:val="paragraph"/>
        <w:spacing w:before="0" w:beforeAutospacing="0" w:after="0" w:afterAutospacing="0"/>
        <w:textAlignment w:val="baseline"/>
        <w:rPr>
          <w:rStyle w:val="Heading2Char"/>
          <w:sz w:val="24"/>
          <w:szCs w:val="24"/>
        </w:rPr>
      </w:pPr>
      <w:r w:rsidRPr="00B655AE">
        <w:rPr>
          <w:rStyle w:val="normaltextrun"/>
          <w:rFonts w:eastAsiaTheme="majorEastAsia"/>
          <w:b/>
          <w:bCs/>
          <w:color w:val="000000"/>
          <w:shd w:val="clear" w:color="auto" w:fill="FFFFFF"/>
        </w:rPr>
        <w:t>When the duties performed by graduate students are integral to their academic pursuits at the university, they should be appointed as graduate assistants.</w:t>
      </w:r>
      <w:r w:rsidRPr="00B655AE">
        <w:rPr>
          <w:rStyle w:val="normaltextrun"/>
          <w:rFonts w:eastAsiaTheme="majorEastAsia"/>
          <w:b/>
          <w:bCs/>
          <w:color w:val="000000"/>
          <w:shd w:val="clear" w:color="auto" w:fill="FFFFFF"/>
        </w:rPr>
        <w:t xml:space="preserve"> </w:t>
      </w:r>
      <w:r w:rsidRPr="00B655AE">
        <w:rPr>
          <w:rStyle w:val="normaltextrun"/>
          <w:rFonts w:eastAsiaTheme="majorEastAsia"/>
          <w:b/>
          <w:bCs/>
        </w:rPr>
        <w:t xml:space="preserve">It is a violation of </w:t>
      </w:r>
      <w:proofErr w:type="gramStart"/>
      <w:r w:rsidRPr="00B655AE">
        <w:rPr>
          <w:rStyle w:val="contextualspellingandgrammarerror"/>
          <w:rFonts w:eastAsiaTheme="majorEastAsia"/>
          <w:b/>
          <w:bCs/>
        </w:rPr>
        <w:t>University</w:t>
      </w:r>
      <w:proofErr w:type="gramEnd"/>
      <w:r w:rsidRPr="00B655AE">
        <w:rPr>
          <w:rStyle w:val="normaltextrun"/>
          <w:rFonts w:eastAsiaTheme="majorEastAsia"/>
          <w:b/>
          <w:bCs/>
        </w:rPr>
        <w:t xml:space="preserve"> policy to hire graduate students as hourly employees to perform duties that should be performed by graduate assistant appointees.</w:t>
      </w:r>
      <w:r w:rsidRPr="00B655AE">
        <w:rPr>
          <w:rStyle w:val="normaltextrun"/>
          <w:rFonts w:eastAsiaTheme="majorEastAsia"/>
        </w:rPr>
        <w:t>  Students who will teach, perform research, or carry out administrative duties as part of their educational program should be appointed as GAs.</w:t>
      </w:r>
      <w:r w:rsidRPr="00B655AE">
        <w:rPr>
          <w:rStyle w:val="normaltextrun"/>
          <w:rFonts w:eastAsiaTheme="majorEastAsia"/>
          <w:color w:val="000000"/>
          <w:shd w:val="clear" w:color="auto" w:fill="FFFFFF"/>
        </w:rPr>
        <w:t> </w:t>
      </w:r>
      <w:r w:rsidRPr="00B655AE">
        <w:rPr>
          <w:rStyle w:val="Heading2Char"/>
          <w:sz w:val="24"/>
          <w:szCs w:val="24"/>
        </w:rPr>
        <w:t xml:space="preserve"> </w:t>
      </w:r>
    </w:p>
    <w:p w14:paraId="026C55E3" w14:textId="77777777" w:rsidR="000A6E83" w:rsidRPr="00B655AE" w:rsidRDefault="000A6E83" w:rsidP="000A6E83">
      <w:pPr>
        <w:pStyle w:val="paragraph"/>
        <w:spacing w:before="0" w:beforeAutospacing="0" w:after="0" w:afterAutospacing="0"/>
        <w:textAlignment w:val="baseline"/>
        <w:rPr>
          <w:rStyle w:val="Heading2Char"/>
          <w:sz w:val="24"/>
          <w:szCs w:val="24"/>
        </w:rPr>
      </w:pPr>
    </w:p>
    <w:p w14:paraId="75C2EA6A" w14:textId="21D34C84" w:rsidR="000A6E83" w:rsidRPr="00B655AE" w:rsidRDefault="000A6E83" w:rsidP="000A6E83">
      <w:pPr>
        <w:pStyle w:val="paragraph"/>
        <w:spacing w:before="0" w:beforeAutospacing="0" w:after="0" w:afterAutospacing="0"/>
        <w:textAlignment w:val="baseline"/>
        <w:rPr>
          <w:rFonts w:ascii="Segoe UI" w:hAnsi="Segoe UI" w:cs="Segoe UI"/>
        </w:rPr>
      </w:pPr>
      <w:r w:rsidRPr="00B655AE">
        <w:rPr>
          <w:rStyle w:val="normaltextrun"/>
          <w:rFonts w:eastAsiaTheme="majorEastAsia"/>
        </w:rPr>
        <w:t>Although an assistantship appointment often is most appropriate, employing a graduate student in an hourly position is allowed. For example, hourly jobs that will last less than one month are usuall</w:t>
      </w:r>
      <w:r w:rsidRPr="00B655AE">
        <w:rPr>
          <w:rStyle w:val="normaltextrun"/>
          <w:rFonts w:eastAsiaTheme="majorEastAsia"/>
        </w:rPr>
        <w:t>y a</w:t>
      </w:r>
      <w:r w:rsidRPr="00B655AE">
        <w:rPr>
          <w:rStyle w:val="normaltextrun"/>
          <w:rFonts w:eastAsiaTheme="majorEastAsia"/>
        </w:rPr>
        <w:t>llowed.</w:t>
      </w:r>
      <w:r w:rsidRPr="00B655AE">
        <w:rPr>
          <w:rStyle w:val="normaltextrun"/>
          <w:rFonts w:eastAsiaTheme="majorEastAsia"/>
        </w:rPr>
        <w:t xml:space="preserve"> H</w:t>
      </w:r>
      <w:r w:rsidRPr="00B655AE">
        <w:rPr>
          <w:rStyle w:val="normaltextrun"/>
          <w:rFonts w:eastAsiaTheme="majorEastAsia"/>
        </w:rPr>
        <w:t xml:space="preserve">ourly employment with some hiring units, such as the Parking Division and ISU Dining, generally is acceptable because the work duties are </w:t>
      </w:r>
      <w:r w:rsidRPr="00B655AE">
        <w:rPr>
          <w:rStyle w:val="normaltextrun"/>
          <w:rFonts w:eastAsiaTheme="majorEastAsia"/>
          <w:color w:val="000000"/>
        </w:rPr>
        <w:t xml:space="preserve">unlikely to be </w:t>
      </w:r>
      <w:r w:rsidRPr="00B655AE">
        <w:rPr>
          <w:rStyle w:val="normaltextrun"/>
          <w:rFonts w:eastAsiaTheme="majorEastAsia"/>
        </w:rPr>
        <w:t>related to students’ academics. In other cases, students may choose to pursue hourly work to gain experience in activities unrelated to their academic pursuits, or to draw on their experience/skills to supplement their income. </w:t>
      </w:r>
      <w:r w:rsidRPr="00B655AE">
        <w:rPr>
          <w:rStyle w:val="eop"/>
          <w:rFonts w:eastAsiaTheme="majorEastAsia"/>
        </w:rPr>
        <w:t> </w:t>
      </w:r>
    </w:p>
    <w:p w14:paraId="51A7EE4D" w14:textId="77777777" w:rsidR="000A6E83" w:rsidRPr="00B655AE" w:rsidRDefault="000A6E83" w:rsidP="000A6E83">
      <w:pPr>
        <w:pStyle w:val="paragraph"/>
        <w:spacing w:before="0" w:beforeAutospacing="0" w:after="0" w:afterAutospacing="0"/>
        <w:textAlignment w:val="baseline"/>
        <w:rPr>
          <w:rFonts w:ascii="Segoe UI" w:hAnsi="Segoe UI" w:cs="Segoe UI"/>
        </w:rPr>
      </w:pPr>
      <w:r w:rsidRPr="00B655AE">
        <w:rPr>
          <w:rStyle w:val="eop"/>
          <w:rFonts w:eastAsiaTheme="majorEastAsia"/>
        </w:rPr>
        <w:t> </w:t>
      </w:r>
    </w:p>
    <w:p w14:paraId="31048921" w14:textId="40D0F490" w:rsidR="000A6E83" w:rsidRPr="00B655AE" w:rsidRDefault="000A6E83" w:rsidP="000A6E83">
      <w:pPr>
        <w:pStyle w:val="paragraph"/>
        <w:spacing w:before="0" w:beforeAutospacing="0" w:after="0" w:afterAutospacing="0"/>
        <w:textAlignment w:val="baseline"/>
        <w:rPr>
          <w:rFonts w:ascii="Segoe UI" w:hAnsi="Segoe UI" w:cs="Segoe UI"/>
        </w:rPr>
      </w:pPr>
      <w:r w:rsidRPr="00B655AE">
        <w:rPr>
          <w:rStyle w:val="normaltextrun"/>
          <w:rFonts w:eastAsiaTheme="majorEastAsia"/>
        </w:rPr>
        <w:t>Graduate assistant appointments are initiated in the department/unit in which the graduate assistant will be supervised. The Graduate College may be consulted for guidance and assistance.</w:t>
      </w:r>
      <w:r w:rsidR="00B655AE" w:rsidRPr="00B655AE">
        <w:rPr>
          <w:rStyle w:val="normaltextrun"/>
          <w:rFonts w:eastAsiaTheme="majorEastAsia"/>
        </w:rPr>
        <w:t xml:space="preserve"> </w:t>
      </w:r>
      <w:r w:rsidRPr="00B655AE">
        <w:rPr>
          <w:rStyle w:val="normaltextrun"/>
          <w:rFonts w:eastAsiaTheme="majorEastAsia"/>
        </w:rPr>
        <w:t>The hiring unit may not initiate hiring until verifying that the student’s major professor or adviser approves of the student holding the hourly job.  When the student is classified as international, the hiring unit also is required to receive preapproval from the International Students and Scholars Office. </w:t>
      </w:r>
      <w:r w:rsidRPr="00B655AE">
        <w:rPr>
          <w:rStyle w:val="eop"/>
          <w:rFonts w:eastAsiaTheme="majorEastAsia"/>
        </w:rPr>
        <w:t> </w:t>
      </w:r>
    </w:p>
    <w:p w14:paraId="160D7A6D" w14:textId="77777777" w:rsidR="000A6E83" w:rsidRPr="00B655AE" w:rsidRDefault="000A6E83" w:rsidP="000A6E83">
      <w:pPr>
        <w:pStyle w:val="paragraph"/>
        <w:spacing w:before="0" w:beforeAutospacing="0" w:after="0" w:afterAutospacing="0"/>
        <w:textAlignment w:val="baseline"/>
        <w:rPr>
          <w:rFonts w:ascii="Segoe UI" w:hAnsi="Segoe UI" w:cs="Segoe UI"/>
        </w:rPr>
      </w:pPr>
      <w:r w:rsidRPr="00B655AE">
        <w:rPr>
          <w:rStyle w:val="eop"/>
          <w:rFonts w:eastAsiaTheme="majorEastAsia"/>
        </w:rPr>
        <w:t> </w:t>
      </w:r>
    </w:p>
    <w:p w14:paraId="5231031D" w14:textId="08995226" w:rsidR="000A6E83" w:rsidRPr="00B655AE" w:rsidRDefault="000A6E83" w:rsidP="000A6E83">
      <w:pPr>
        <w:pStyle w:val="paragraph"/>
        <w:spacing w:before="0" w:beforeAutospacing="0" w:after="0" w:afterAutospacing="0"/>
        <w:textAlignment w:val="baseline"/>
        <w:rPr>
          <w:rFonts w:ascii="Segoe UI" w:hAnsi="Segoe UI" w:cs="Segoe UI"/>
        </w:rPr>
      </w:pPr>
      <w:r w:rsidRPr="00B655AE">
        <w:rPr>
          <w:rStyle w:val="normaltextrun"/>
          <w:rFonts w:eastAsiaTheme="majorEastAsia"/>
          <w:color w:val="000000"/>
        </w:rPr>
        <w:lastRenderedPageBreak/>
        <w:t>The hiring unit and the student should agree, in advance and in writing, on the number of hours and type of work to be done for hourly employment, and on concrete start and end dates for the period of employment.</w:t>
      </w:r>
      <w:r w:rsidR="00B655AE" w:rsidRPr="00B655AE">
        <w:rPr>
          <w:rStyle w:val="normaltextrun"/>
          <w:rFonts w:eastAsiaTheme="majorEastAsia"/>
          <w:color w:val="000000"/>
        </w:rPr>
        <w:t xml:space="preserve"> </w:t>
      </w:r>
      <w:r w:rsidRPr="00B655AE">
        <w:rPr>
          <w:rStyle w:val="normaltextrun"/>
          <w:rFonts w:eastAsiaTheme="majorEastAsia"/>
        </w:rPr>
        <w:t>It is the responsibility of the department/unit to ensure that total hours of effort per week (all hourly jobs and assistantship appointments combined) do not exceed allowable limits, and that students in hourly jobs submit time sheets in accordance with policy. </w:t>
      </w:r>
      <w:r w:rsidRPr="00B655AE">
        <w:rPr>
          <w:rStyle w:val="eop"/>
          <w:rFonts w:eastAsiaTheme="majorEastAsia"/>
        </w:rPr>
        <w:t> </w:t>
      </w:r>
    </w:p>
    <w:p w14:paraId="53BB4570" w14:textId="77777777" w:rsidR="00B655AE" w:rsidRPr="00B655AE" w:rsidRDefault="00B655AE" w:rsidP="000A6E83">
      <w:pPr>
        <w:pStyle w:val="paragraph"/>
        <w:spacing w:before="0" w:beforeAutospacing="0" w:after="0" w:afterAutospacing="0"/>
        <w:textAlignment w:val="baseline"/>
        <w:rPr>
          <w:rStyle w:val="normaltextrun"/>
          <w:rFonts w:eastAsiaTheme="majorEastAsia"/>
        </w:rPr>
      </w:pPr>
    </w:p>
    <w:p w14:paraId="5E7FA95D" w14:textId="77777777" w:rsidR="00B655AE" w:rsidRPr="00B655AE" w:rsidRDefault="000A6E83" w:rsidP="000A6E83">
      <w:pPr>
        <w:pStyle w:val="paragraph"/>
        <w:spacing w:before="0" w:beforeAutospacing="0" w:after="0" w:afterAutospacing="0"/>
        <w:textAlignment w:val="baseline"/>
        <w:rPr>
          <w:rStyle w:val="normaltextrun"/>
          <w:rFonts w:eastAsiaTheme="majorEastAsia"/>
          <w:color w:val="000000"/>
        </w:rPr>
      </w:pPr>
      <w:r w:rsidRPr="00B655AE">
        <w:rPr>
          <w:rStyle w:val="normaltextrun"/>
          <w:rFonts w:eastAsiaTheme="majorEastAsia"/>
          <w:color w:val="000000"/>
        </w:rPr>
        <w:t>Hiring units are responsible for ensuring that the way a graduate student is paid (assistantship appointment or hourly job) aligns with policy and these guidelines. The Graduate College may periodically audit hourly positions on campus to ensure alignment with these policies. </w:t>
      </w:r>
    </w:p>
    <w:p w14:paraId="7B6AEB9B" w14:textId="77777777" w:rsidR="00B655AE" w:rsidRPr="00B655AE" w:rsidRDefault="00B655AE" w:rsidP="000A6E83">
      <w:pPr>
        <w:pStyle w:val="paragraph"/>
        <w:spacing w:before="0" w:beforeAutospacing="0" w:after="0" w:afterAutospacing="0"/>
        <w:textAlignment w:val="baseline"/>
        <w:rPr>
          <w:rStyle w:val="normaltextrun"/>
          <w:rFonts w:eastAsiaTheme="majorEastAsia"/>
          <w:color w:val="000000"/>
        </w:rPr>
      </w:pPr>
    </w:p>
    <w:p w14:paraId="45B9FEC4" w14:textId="75BB6617" w:rsidR="000A6E83" w:rsidRPr="00B655AE" w:rsidRDefault="00B655AE" w:rsidP="000A6E83">
      <w:pPr>
        <w:pStyle w:val="paragraph"/>
        <w:spacing w:before="0" w:beforeAutospacing="0" w:after="0" w:afterAutospacing="0"/>
        <w:textAlignment w:val="baseline"/>
        <w:rPr>
          <w:rFonts w:ascii="Segoe UI" w:hAnsi="Segoe UI" w:cs="Segoe UI"/>
        </w:rPr>
      </w:pPr>
      <w:r w:rsidRPr="00B655AE">
        <w:rPr>
          <w:rStyle w:val="normaltextrun"/>
          <w:rFonts w:eastAsiaTheme="majorEastAsia"/>
          <w:color w:val="000000"/>
        </w:rPr>
        <w:t xml:space="preserve">Complete guidelines regarding compensation of graduate students for hourly work are found </w:t>
      </w:r>
      <w:r w:rsidRPr="00B655AE">
        <w:rPr>
          <w:rStyle w:val="normaltextrun"/>
          <w:rFonts w:eastAsiaTheme="majorEastAsia"/>
          <w:color w:val="000000"/>
          <w:highlight w:val="yellow"/>
        </w:rPr>
        <w:t>HERE [link to the longer guidelines document]</w:t>
      </w:r>
    </w:p>
    <w:p w14:paraId="326DDB50" w14:textId="1BF15F87" w:rsidR="000A6E83" w:rsidRPr="00B655AE" w:rsidRDefault="000A6E83" w:rsidP="000A6E83">
      <w:pPr>
        <w:pStyle w:val="paragraph"/>
        <w:spacing w:before="0" w:beforeAutospacing="0" w:after="0" w:afterAutospacing="0"/>
        <w:textAlignment w:val="baseline"/>
        <w:rPr>
          <w:rFonts w:ascii="Segoe UI" w:hAnsi="Segoe UI" w:cs="Segoe UI"/>
        </w:rPr>
      </w:pPr>
    </w:p>
    <w:p w14:paraId="4815CFD9" w14:textId="3B834FA6" w:rsidR="000A6E83" w:rsidRPr="00B655AE" w:rsidRDefault="000A6E83" w:rsidP="000A6E83">
      <w:pPr>
        <w:pStyle w:val="NormalWeb"/>
        <w:shd w:val="clear" w:color="auto" w:fill="FFFFFF"/>
        <w:spacing w:before="0" w:beforeAutospacing="0" w:after="150" w:afterAutospacing="0"/>
        <w:rPr>
          <w:b/>
          <w:bCs/>
          <w:color w:val="000000" w:themeColor="text1"/>
        </w:rPr>
      </w:pPr>
    </w:p>
    <w:p w14:paraId="7852BCD9" w14:textId="77777777" w:rsidR="000A6E83" w:rsidRPr="00B655AE" w:rsidRDefault="000A6E83" w:rsidP="000A6E83">
      <w:pPr>
        <w:pStyle w:val="NormalWeb"/>
        <w:shd w:val="clear" w:color="auto" w:fill="FFFFFF"/>
        <w:spacing w:before="0" w:beforeAutospacing="0" w:after="150" w:afterAutospacing="0"/>
        <w:rPr>
          <w:color w:val="000000" w:themeColor="text1"/>
        </w:rPr>
      </w:pPr>
    </w:p>
    <w:p w14:paraId="5EB618FC" w14:textId="77777777" w:rsidR="000A6E83" w:rsidRPr="00B655AE" w:rsidRDefault="000A6E83" w:rsidP="000A6E83">
      <w:pPr>
        <w:pStyle w:val="NormalWeb"/>
        <w:shd w:val="clear" w:color="auto" w:fill="FFFFFF"/>
        <w:spacing w:before="0" w:beforeAutospacing="0" w:after="150" w:afterAutospacing="0"/>
        <w:rPr>
          <w:color w:val="333333"/>
        </w:rPr>
      </w:pPr>
    </w:p>
    <w:p w14:paraId="37B68385" w14:textId="77777777" w:rsidR="000A6E83" w:rsidRPr="00B655AE" w:rsidRDefault="000A6E83" w:rsidP="000A6E83">
      <w:pPr>
        <w:pStyle w:val="NormalWeb"/>
        <w:shd w:val="clear" w:color="auto" w:fill="FFFFFF"/>
        <w:spacing w:before="0" w:beforeAutospacing="0" w:after="150" w:afterAutospacing="0"/>
        <w:rPr>
          <w:color w:val="333333"/>
        </w:rPr>
      </w:pPr>
    </w:p>
    <w:p w14:paraId="14D0C4E8" w14:textId="77777777" w:rsidR="000A6E83" w:rsidRPr="00B655AE" w:rsidRDefault="000A6E83" w:rsidP="000A6E83"/>
    <w:sectPr w:rsidR="000A6E83" w:rsidRPr="00B655AE" w:rsidSect="002B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83"/>
    <w:rsid w:val="000A6E83"/>
    <w:rsid w:val="000C5B94"/>
    <w:rsid w:val="002174C9"/>
    <w:rsid w:val="002A31D0"/>
    <w:rsid w:val="002B11DE"/>
    <w:rsid w:val="003876CA"/>
    <w:rsid w:val="00491901"/>
    <w:rsid w:val="00547703"/>
    <w:rsid w:val="00721AA2"/>
    <w:rsid w:val="00763231"/>
    <w:rsid w:val="009454BE"/>
    <w:rsid w:val="00A963FC"/>
    <w:rsid w:val="00B655AE"/>
    <w:rsid w:val="00CA1A30"/>
    <w:rsid w:val="00E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0592F"/>
  <w15:chartTrackingRefBased/>
  <w15:docId w15:val="{6C905A1E-4130-134D-83D1-F779C1D6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E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E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E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E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E83"/>
    <w:rPr>
      <w:rFonts w:eastAsiaTheme="majorEastAsia" w:cstheme="majorBidi"/>
      <w:color w:val="272727" w:themeColor="text1" w:themeTint="D8"/>
    </w:rPr>
  </w:style>
  <w:style w:type="paragraph" w:styleId="Title">
    <w:name w:val="Title"/>
    <w:basedOn w:val="Normal"/>
    <w:next w:val="Normal"/>
    <w:link w:val="TitleChar"/>
    <w:uiPriority w:val="10"/>
    <w:qFormat/>
    <w:rsid w:val="000A6E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E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E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6E83"/>
    <w:rPr>
      <w:i/>
      <w:iCs/>
      <w:color w:val="404040" w:themeColor="text1" w:themeTint="BF"/>
    </w:rPr>
  </w:style>
  <w:style w:type="paragraph" w:styleId="ListParagraph">
    <w:name w:val="List Paragraph"/>
    <w:basedOn w:val="Normal"/>
    <w:uiPriority w:val="34"/>
    <w:qFormat/>
    <w:rsid w:val="000A6E83"/>
    <w:pPr>
      <w:ind w:left="720"/>
      <w:contextualSpacing/>
    </w:pPr>
  </w:style>
  <w:style w:type="character" w:styleId="IntenseEmphasis">
    <w:name w:val="Intense Emphasis"/>
    <w:basedOn w:val="DefaultParagraphFont"/>
    <w:uiPriority w:val="21"/>
    <w:qFormat/>
    <w:rsid w:val="000A6E83"/>
    <w:rPr>
      <w:i/>
      <w:iCs/>
      <w:color w:val="0F4761" w:themeColor="accent1" w:themeShade="BF"/>
    </w:rPr>
  </w:style>
  <w:style w:type="paragraph" w:styleId="IntenseQuote">
    <w:name w:val="Intense Quote"/>
    <w:basedOn w:val="Normal"/>
    <w:next w:val="Normal"/>
    <w:link w:val="IntenseQuoteChar"/>
    <w:uiPriority w:val="30"/>
    <w:qFormat/>
    <w:rsid w:val="000A6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E83"/>
    <w:rPr>
      <w:i/>
      <w:iCs/>
      <w:color w:val="0F4761" w:themeColor="accent1" w:themeShade="BF"/>
    </w:rPr>
  </w:style>
  <w:style w:type="character" w:styleId="IntenseReference">
    <w:name w:val="Intense Reference"/>
    <w:basedOn w:val="DefaultParagraphFont"/>
    <w:uiPriority w:val="32"/>
    <w:qFormat/>
    <w:rsid w:val="000A6E83"/>
    <w:rPr>
      <w:b/>
      <w:bCs/>
      <w:smallCaps/>
      <w:color w:val="0F4761" w:themeColor="accent1" w:themeShade="BF"/>
      <w:spacing w:val="5"/>
    </w:rPr>
  </w:style>
  <w:style w:type="paragraph" w:styleId="NormalWeb">
    <w:name w:val="Normal (Web)"/>
    <w:basedOn w:val="Normal"/>
    <w:uiPriority w:val="99"/>
    <w:semiHidden/>
    <w:unhideWhenUsed/>
    <w:rsid w:val="000A6E83"/>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0A6E83"/>
    <w:rPr>
      <w:b/>
      <w:bCs/>
    </w:rPr>
  </w:style>
  <w:style w:type="character" w:styleId="Hyperlink">
    <w:name w:val="Hyperlink"/>
    <w:basedOn w:val="DefaultParagraphFont"/>
    <w:uiPriority w:val="99"/>
    <w:semiHidden/>
    <w:unhideWhenUsed/>
    <w:rsid w:val="000A6E83"/>
    <w:rPr>
      <w:color w:val="0000FF"/>
      <w:u w:val="single"/>
    </w:rPr>
  </w:style>
  <w:style w:type="character" w:customStyle="1" w:styleId="normaltextrun">
    <w:name w:val="normaltextrun"/>
    <w:basedOn w:val="DefaultParagraphFont"/>
    <w:rsid w:val="000A6E83"/>
  </w:style>
  <w:style w:type="paragraph" w:customStyle="1" w:styleId="paragraph">
    <w:name w:val="paragraph"/>
    <w:basedOn w:val="Normal"/>
    <w:rsid w:val="000A6E83"/>
    <w:pPr>
      <w:spacing w:before="100" w:beforeAutospacing="1" w:after="100" w:afterAutospacing="1"/>
    </w:pPr>
    <w:rPr>
      <w:rFonts w:eastAsia="Times New Roman" w:cs="Times New Roman"/>
      <w:kern w:val="0"/>
      <w14:ligatures w14:val="none"/>
    </w:rPr>
  </w:style>
  <w:style w:type="character" w:customStyle="1" w:styleId="eop">
    <w:name w:val="eop"/>
    <w:basedOn w:val="DefaultParagraphFont"/>
    <w:rsid w:val="000A6E83"/>
  </w:style>
  <w:style w:type="character" w:customStyle="1" w:styleId="contextualspellingandgrammarerror">
    <w:name w:val="contextualspellingandgrammarerror"/>
    <w:basedOn w:val="DefaultParagraphFont"/>
    <w:rsid w:val="000A6E83"/>
  </w:style>
  <w:style w:type="character" w:customStyle="1" w:styleId="scxw219069932">
    <w:name w:val="scxw219069932"/>
    <w:basedOn w:val="DefaultParagraphFont"/>
    <w:rsid w:val="000A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4941">
      <w:bodyDiv w:val="1"/>
      <w:marLeft w:val="0"/>
      <w:marRight w:val="0"/>
      <w:marTop w:val="0"/>
      <w:marBottom w:val="0"/>
      <w:divBdr>
        <w:top w:val="none" w:sz="0" w:space="0" w:color="auto"/>
        <w:left w:val="none" w:sz="0" w:space="0" w:color="auto"/>
        <w:bottom w:val="none" w:sz="0" w:space="0" w:color="auto"/>
        <w:right w:val="none" w:sz="0" w:space="0" w:color="auto"/>
      </w:divBdr>
    </w:div>
    <w:div w:id="631134885">
      <w:bodyDiv w:val="1"/>
      <w:marLeft w:val="0"/>
      <w:marRight w:val="0"/>
      <w:marTop w:val="0"/>
      <w:marBottom w:val="0"/>
      <w:divBdr>
        <w:top w:val="none" w:sz="0" w:space="0" w:color="auto"/>
        <w:left w:val="none" w:sz="0" w:space="0" w:color="auto"/>
        <w:bottom w:val="none" w:sz="0" w:space="0" w:color="auto"/>
        <w:right w:val="none" w:sz="0" w:space="0" w:color="auto"/>
      </w:divBdr>
      <w:divsChild>
        <w:div w:id="287668601">
          <w:marLeft w:val="0"/>
          <w:marRight w:val="0"/>
          <w:marTop w:val="0"/>
          <w:marBottom w:val="0"/>
          <w:divBdr>
            <w:top w:val="none" w:sz="0" w:space="0" w:color="auto"/>
            <w:left w:val="none" w:sz="0" w:space="0" w:color="auto"/>
            <w:bottom w:val="none" w:sz="0" w:space="0" w:color="auto"/>
            <w:right w:val="none" w:sz="0" w:space="0" w:color="auto"/>
          </w:divBdr>
        </w:div>
        <w:div w:id="1401170861">
          <w:marLeft w:val="0"/>
          <w:marRight w:val="0"/>
          <w:marTop w:val="0"/>
          <w:marBottom w:val="0"/>
          <w:divBdr>
            <w:top w:val="none" w:sz="0" w:space="0" w:color="auto"/>
            <w:left w:val="none" w:sz="0" w:space="0" w:color="auto"/>
            <w:bottom w:val="none" w:sz="0" w:space="0" w:color="auto"/>
            <w:right w:val="none" w:sz="0" w:space="0" w:color="auto"/>
          </w:divBdr>
        </w:div>
        <w:div w:id="820124755">
          <w:marLeft w:val="0"/>
          <w:marRight w:val="0"/>
          <w:marTop w:val="0"/>
          <w:marBottom w:val="0"/>
          <w:divBdr>
            <w:top w:val="none" w:sz="0" w:space="0" w:color="auto"/>
            <w:left w:val="none" w:sz="0" w:space="0" w:color="auto"/>
            <w:bottom w:val="none" w:sz="0" w:space="0" w:color="auto"/>
            <w:right w:val="none" w:sz="0" w:space="0" w:color="auto"/>
          </w:divBdr>
        </w:div>
      </w:divsChild>
    </w:div>
    <w:div w:id="675809254">
      <w:bodyDiv w:val="1"/>
      <w:marLeft w:val="0"/>
      <w:marRight w:val="0"/>
      <w:marTop w:val="0"/>
      <w:marBottom w:val="0"/>
      <w:divBdr>
        <w:top w:val="none" w:sz="0" w:space="0" w:color="auto"/>
        <w:left w:val="none" w:sz="0" w:space="0" w:color="auto"/>
        <w:bottom w:val="none" w:sz="0" w:space="0" w:color="auto"/>
        <w:right w:val="none" w:sz="0" w:space="0" w:color="auto"/>
      </w:divBdr>
      <w:divsChild>
        <w:div w:id="523248771">
          <w:marLeft w:val="0"/>
          <w:marRight w:val="0"/>
          <w:marTop w:val="0"/>
          <w:marBottom w:val="0"/>
          <w:divBdr>
            <w:top w:val="none" w:sz="0" w:space="0" w:color="auto"/>
            <w:left w:val="none" w:sz="0" w:space="0" w:color="auto"/>
            <w:bottom w:val="none" w:sz="0" w:space="0" w:color="auto"/>
            <w:right w:val="none" w:sz="0" w:space="0" w:color="auto"/>
          </w:divBdr>
        </w:div>
        <w:div w:id="946497931">
          <w:marLeft w:val="0"/>
          <w:marRight w:val="0"/>
          <w:marTop w:val="0"/>
          <w:marBottom w:val="0"/>
          <w:divBdr>
            <w:top w:val="none" w:sz="0" w:space="0" w:color="auto"/>
            <w:left w:val="none" w:sz="0" w:space="0" w:color="auto"/>
            <w:bottom w:val="none" w:sz="0" w:space="0" w:color="auto"/>
            <w:right w:val="none" w:sz="0" w:space="0" w:color="auto"/>
          </w:divBdr>
        </w:div>
        <w:div w:id="722220965">
          <w:marLeft w:val="0"/>
          <w:marRight w:val="0"/>
          <w:marTop w:val="0"/>
          <w:marBottom w:val="0"/>
          <w:divBdr>
            <w:top w:val="none" w:sz="0" w:space="0" w:color="auto"/>
            <w:left w:val="none" w:sz="0" w:space="0" w:color="auto"/>
            <w:bottom w:val="none" w:sz="0" w:space="0" w:color="auto"/>
            <w:right w:val="none" w:sz="0" w:space="0" w:color="auto"/>
          </w:divBdr>
        </w:div>
        <w:div w:id="1126242471">
          <w:marLeft w:val="0"/>
          <w:marRight w:val="0"/>
          <w:marTop w:val="0"/>
          <w:marBottom w:val="0"/>
          <w:divBdr>
            <w:top w:val="none" w:sz="0" w:space="0" w:color="auto"/>
            <w:left w:val="none" w:sz="0" w:space="0" w:color="auto"/>
            <w:bottom w:val="none" w:sz="0" w:space="0" w:color="auto"/>
            <w:right w:val="none" w:sz="0" w:space="0" w:color="auto"/>
          </w:divBdr>
        </w:div>
        <w:div w:id="1311057365">
          <w:marLeft w:val="0"/>
          <w:marRight w:val="0"/>
          <w:marTop w:val="0"/>
          <w:marBottom w:val="0"/>
          <w:divBdr>
            <w:top w:val="none" w:sz="0" w:space="0" w:color="auto"/>
            <w:left w:val="none" w:sz="0" w:space="0" w:color="auto"/>
            <w:bottom w:val="none" w:sz="0" w:space="0" w:color="auto"/>
            <w:right w:val="none" w:sz="0" w:space="0" w:color="auto"/>
          </w:divBdr>
        </w:div>
        <w:div w:id="1602764034">
          <w:marLeft w:val="0"/>
          <w:marRight w:val="0"/>
          <w:marTop w:val="0"/>
          <w:marBottom w:val="0"/>
          <w:divBdr>
            <w:top w:val="none" w:sz="0" w:space="0" w:color="auto"/>
            <w:left w:val="none" w:sz="0" w:space="0" w:color="auto"/>
            <w:bottom w:val="none" w:sz="0" w:space="0" w:color="auto"/>
            <w:right w:val="none" w:sz="0" w:space="0" w:color="auto"/>
          </w:divBdr>
        </w:div>
        <w:div w:id="109666743">
          <w:marLeft w:val="0"/>
          <w:marRight w:val="0"/>
          <w:marTop w:val="0"/>
          <w:marBottom w:val="0"/>
          <w:divBdr>
            <w:top w:val="none" w:sz="0" w:space="0" w:color="auto"/>
            <w:left w:val="none" w:sz="0" w:space="0" w:color="auto"/>
            <w:bottom w:val="none" w:sz="0" w:space="0" w:color="auto"/>
            <w:right w:val="none" w:sz="0" w:space="0" w:color="auto"/>
          </w:divBdr>
        </w:div>
        <w:div w:id="1415131807">
          <w:marLeft w:val="0"/>
          <w:marRight w:val="0"/>
          <w:marTop w:val="0"/>
          <w:marBottom w:val="0"/>
          <w:divBdr>
            <w:top w:val="none" w:sz="0" w:space="0" w:color="auto"/>
            <w:left w:val="none" w:sz="0" w:space="0" w:color="auto"/>
            <w:bottom w:val="none" w:sz="0" w:space="0" w:color="auto"/>
            <w:right w:val="none" w:sz="0" w:space="0" w:color="auto"/>
          </w:divBdr>
        </w:div>
        <w:div w:id="450169446">
          <w:marLeft w:val="0"/>
          <w:marRight w:val="0"/>
          <w:marTop w:val="0"/>
          <w:marBottom w:val="0"/>
          <w:divBdr>
            <w:top w:val="none" w:sz="0" w:space="0" w:color="auto"/>
            <w:left w:val="none" w:sz="0" w:space="0" w:color="auto"/>
            <w:bottom w:val="none" w:sz="0" w:space="0" w:color="auto"/>
            <w:right w:val="none" w:sz="0" w:space="0" w:color="auto"/>
          </w:divBdr>
        </w:div>
        <w:div w:id="79833592">
          <w:marLeft w:val="0"/>
          <w:marRight w:val="0"/>
          <w:marTop w:val="0"/>
          <w:marBottom w:val="0"/>
          <w:divBdr>
            <w:top w:val="none" w:sz="0" w:space="0" w:color="auto"/>
            <w:left w:val="none" w:sz="0" w:space="0" w:color="auto"/>
            <w:bottom w:val="none" w:sz="0" w:space="0" w:color="auto"/>
            <w:right w:val="none" w:sz="0" w:space="0" w:color="auto"/>
          </w:divBdr>
        </w:div>
      </w:divsChild>
    </w:div>
    <w:div w:id="17403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ure.grad-college.iastate.edu/hr/hourly-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Emily [A V C]</dc:creator>
  <cp:keywords/>
  <dc:description/>
  <cp:lastModifiedBy>Morgan, Emily [A V C]</cp:lastModifiedBy>
  <cp:revision>1</cp:revision>
  <dcterms:created xsi:type="dcterms:W3CDTF">2024-04-23T19:13:00Z</dcterms:created>
  <dcterms:modified xsi:type="dcterms:W3CDTF">2024-04-23T19:29:00Z</dcterms:modified>
</cp:coreProperties>
</file>